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556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p>
    <w:p w14:paraId="60BE12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关于2024年投资性房地产评估项目询价函</w:t>
      </w:r>
    </w:p>
    <w:p w14:paraId="41BF2B8C">
      <w:pPr>
        <w:pStyle w:val="16"/>
        <w:ind w:left="0" w:leftChars="0" w:firstLine="0" w:firstLineChars="0"/>
        <w:rPr>
          <w:rFonts w:hint="eastAsia" w:ascii="仿宋_GB2312" w:hAnsi="Times New Roman" w:eastAsia="仿宋_GB2312" w:cs="仿宋_GB2312"/>
          <w:i w:val="0"/>
          <w:iCs w:val="0"/>
          <w:caps w:val="0"/>
          <w:color w:val="auto"/>
          <w:spacing w:val="0"/>
          <w:kern w:val="0"/>
          <w:sz w:val="32"/>
          <w:szCs w:val="32"/>
          <w:lang w:val="en-US" w:eastAsia="zh-CN" w:bidi="ar"/>
        </w:rPr>
      </w:pPr>
    </w:p>
    <w:p w14:paraId="512052F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各投标人</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4349E5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根据我司项目需求，现为</w:t>
      </w:r>
      <w:r>
        <w:rPr>
          <w:rFonts w:hint="eastAsia" w:ascii="仿宋_GB2312" w:hAnsi="Times New Roman" w:eastAsia="仿宋_GB2312" w:cs="仿宋_GB2312"/>
          <w:i w:val="0"/>
          <w:iCs w:val="0"/>
          <w:caps w:val="0"/>
          <w:color w:val="auto"/>
          <w:spacing w:val="0"/>
          <w:kern w:val="0"/>
          <w:sz w:val="32"/>
          <w:szCs w:val="32"/>
          <w:u w:val="single"/>
          <w:lang w:val="en-US" w:eastAsia="zh-CN" w:bidi="ar"/>
        </w:rPr>
        <w:t>2024年投资性房地产评估项目</w:t>
      </w:r>
      <w:r>
        <w:rPr>
          <w:rFonts w:hint="eastAsia" w:ascii="仿宋_GB2312" w:hAnsi="Times New Roman" w:eastAsia="仿宋_GB2312" w:cs="仿宋_GB2312"/>
          <w:i w:val="0"/>
          <w:iCs w:val="0"/>
          <w:caps w:val="0"/>
          <w:color w:val="auto"/>
          <w:spacing w:val="0"/>
          <w:kern w:val="0"/>
          <w:sz w:val="32"/>
          <w:szCs w:val="32"/>
          <w:lang w:val="en-US" w:eastAsia="zh-CN" w:bidi="ar"/>
        </w:rPr>
        <w:t>进行询价工作，项目有关情况说明如下：</w:t>
      </w:r>
    </w:p>
    <w:p w14:paraId="5A5F87D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1.服务内容：</w:t>
      </w:r>
      <w:r>
        <w:rPr>
          <w:rFonts w:hint="eastAsia" w:ascii="仿宋_GB2312" w:hAnsi="Times New Roman" w:eastAsia="仿宋_GB2312" w:cs="仿宋_GB2312"/>
          <w:i w:val="0"/>
          <w:iCs w:val="0"/>
          <w:caps w:val="0"/>
          <w:color w:val="auto"/>
          <w:spacing w:val="0"/>
          <w:kern w:val="0"/>
          <w:sz w:val="32"/>
          <w:szCs w:val="32"/>
          <w:lang w:val="en-US" w:eastAsia="zh-CN" w:bidi="ar"/>
        </w:rPr>
        <w:t>健康港、动力港、金山花园（三板小区）、融创碧桂园(137套人才房）、金欣智能一期等五项投资性房地产评估。</w:t>
      </w:r>
    </w:p>
    <w:p w14:paraId="264071F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2.预算上限：</w:t>
      </w:r>
      <w:r>
        <w:rPr>
          <w:rFonts w:hint="eastAsia" w:ascii="仿宋" w:eastAsia="仿宋" w:cs="仿宋"/>
          <w:kern w:val="0"/>
          <w:sz w:val="32"/>
          <w:szCs w:val="32"/>
          <w:lang w:val="en-US" w:eastAsia="zh-CN" w:bidi="ar-SA"/>
        </w:rPr>
        <w:t>100,000元（大写：人民币</w:t>
      </w:r>
      <w:r>
        <w:rPr>
          <w:rFonts w:hint="eastAsia" w:ascii="仿宋_GB2312" w:hAnsi="Times New Roman" w:eastAsia="仿宋_GB2312" w:cs="仿宋_GB2312"/>
          <w:i w:val="0"/>
          <w:iCs w:val="0"/>
          <w:caps w:val="0"/>
          <w:color w:val="auto"/>
          <w:spacing w:val="0"/>
          <w:kern w:val="0"/>
          <w:sz w:val="32"/>
          <w:szCs w:val="32"/>
          <w:lang w:val="en-US" w:eastAsia="zh-CN" w:bidi="ar"/>
        </w:rPr>
        <w:t>拾万元整，含税金额）</w:t>
      </w:r>
      <w:r>
        <w:rPr>
          <w:rFonts w:hint="eastAsia" w:ascii="仿宋" w:eastAsia="仿宋" w:cs="仿宋"/>
          <w:kern w:val="0"/>
          <w:sz w:val="32"/>
          <w:szCs w:val="32"/>
          <w:lang w:val="en-US" w:eastAsia="zh-CN" w:bidi="ar-SA"/>
        </w:rPr>
        <w:t>，超出招标控制价则本次投标无效。</w:t>
      </w:r>
    </w:p>
    <w:p w14:paraId="3713778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3.服务期:</w:t>
      </w:r>
      <w:r>
        <w:rPr>
          <w:rFonts w:hint="eastAsia" w:ascii="仿宋_GB2312" w:hAnsi="Times New Roman" w:eastAsia="仿宋_GB2312" w:cs="仿宋_GB2312"/>
          <w:i w:val="0"/>
          <w:iCs w:val="0"/>
          <w:caps w:val="0"/>
          <w:color w:val="auto"/>
          <w:spacing w:val="0"/>
          <w:kern w:val="0"/>
          <w:sz w:val="32"/>
          <w:szCs w:val="32"/>
          <w:lang w:val="en-US" w:eastAsia="zh-CN" w:bidi="ar"/>
        </w:rPr>
        <w:t>中标通知书后5个工作日内出具评估初稿，</w:t>
      </w:r>
    </w:p>
    <w:p w14:paraId="1B7D529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经我司确认后3个工作日出具正式报告。</w:t>
      </w:r>
    </w:p>
    <w:p w14:paraId="276CCA4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
          <w:sz w:val="24"/>
        </w:rPr>
      </w:pPr>
      <w:r>
        <w:rPr>
          <w:rFonts w:hint="eastAsia" w:ascii="仿宋_GB2312" w:hAnsi="Times New Roman" w:eastAsia="仿宋_GB2312" w:cs="仿宋_GB2312"/>
          <w:b/>
          <w:bCs/>
          <w:i w:val="0"/>
          <w:iCs w:val="0"/>
          <w:caps w:val="0"/>
          <w:color w:val="auto"/>
          <w:spacing w:val="0"/>
          <w:kern w:val="0"/>
          <w:sz w:val="32"/>
          <w:szCs w:val="32"/>
          <w:lang w:val="en-US" w:eastAsia="zh-CN" w:bidi="ar"/>
        </w:rPr>
        <w:t>4.评标方式：最低价中标法（不含税金额）</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，具体流程如下：</w:t>
      </w:r>
    </w:p>
    <w:p w14:paraId="285F54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①评标委员会首先根据询价函要求对投标文件进行资格和符合性审查，只有通过了资格和符合性审查的有效投标人才能进入下一个评审环节。</w:t>
      </w:r>
    </w:p>
    <w:p w14:paraId="42022E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②评标委员会对投标人的投标报价，进行评标并确定投标报价最低者为中标人，若出现投标价格一致的情况则以现场摇珠的方式决定成交顺序。</w:t>
      </w:r>
    </w:p>
    <w:p w14:paraId="580167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③由于成交人放弃成交或由于成交人原因被废除成交的，采购人将按照下列方式之一处理：</w:t>
      </w:r>
    </w:p>
    <w:p w14:paraId="1F68E8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1）按照成交候选人排列顺序依次重新排列确定成交人，以新成交人的投标报价为成交价。</w:t>
      </w:r>
    </w:p>
    <w:p w14:paraId="4BFAFC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2）重新组织采购。</w:t>
      </w:r>
    </w:p>
    <w:p w14:paraId="78BB18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3）重新确定成交人的成交价格高于原成交价格的，高于原成交价格的部分视为成交人违约给采购人造成的损失，采购人可以要求成交人予以赔偿。</w:t>
      </w:r>
    </w:p>
    <w:p w14:paraId="31C546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④若通过了资格和符合性审查的有效投标人不足5家，则该项目流标。</w:t>
      </w:r>
    </w:p>
    <w:p w14:paraId="06A9836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5.资质要求：</w:t>
      </w:r>
    </w:p>
    <w:p w14:paraId="555C652F">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sz w:val="32"/>
          <w:szCs w:val="32"/>
          <w:lang w:val="en-US" w:eastAsia="zh-CN"/>
        </w:rPr>
        <w:t>服务提供方为具备从事证券资质</w:t>
      </w:r>
      <w:r>
        <w:rPr>
          <w:rFonts w:hint="eastAsia" w:hAnsi="Times New Roman" w:cs="仿宋_GB2312"/>
          <w:i w:val="0"/>
          <w:iCs w:val="0"/>
          <w:caps w:val="0"/>
          <w:color w:val="auto"/>
          <w:spacing w:val="0"/>
          <w:kern w:val="0"/>
          <w:sz w:val="32"/>
          <w:szCs w:val="32"/>
          <w:lang w:val="en-US" w:eastAsia="zh-CN" w:bidi="ar"/>
        </w:rPr>
        <w:t>。</w:t>
      </w:r>
    </w:p>
    <w:p w14:paraId="43F08E2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6.其他要求：</w:t>
      </w:r>
    </w:p>
    <w:p w14:paraId="0B0854C4">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仿宋"/>
          <w:color w:val="auto"/>
          <w:kern w:val="2"/>
          <w:sz w:val="32"/>
          <w:szCs w:val="32"/>
          <w:highlight w:val="none"/>
          <w:lang w:val="en-US" w:eastAsia="zh-CN" w:bidi="ar-SA"/>
        </w:rPr>
      </w:pPr>
      <w:r>
        <w:rPr>
          <w:rFonts w:hint="eastAsia" w:hAnsi="Times New Roman" w:cs="仿宋_GB2312"/>
          <w:i w:val="0"/>
          <w:iCs w:val="0"/>
          <w:caps w:val="0"/>
          <w:color w:val="auto"/>
          <w:spacing w:val="0"/>
          <w:kern w:val="0"/>
          <w:sz w:val="32"/>
          <w:szCs w:val="32"/>
          <w:lang w:val="en-US" w:eastAsia="zh-CN" w:bidi="ar"/>
        </w:rPr>
        <w:t>需满足2024年度会计事务所审计要求。</w:t>
      </w:r>
    </w:p>
    <w:p w14:paraId="1324102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ascii="仿宋_GB2312" w:hAnsi="Times New Roman" w:eastAsia="仿宋_GB2312" w:cs="仿宋_GB2312"/>
          <w:b/>
          <w:bCs/>
          <w:i w:val="0"/>
          <w:iCs w:val="0"/>
          <w:caps w:val="0"/>
          <w:color w:val="auto"/>
          <w:spacing w:val="0"/>
          <w:kern w:val="0"/>
          <w:sz w:val="32"/>
          <w:szCs w:val="32"/>
          <w:lang w:val="en-US" w:eastAsia="zh-CN" w:bidi="ar"/>
        </w:rPr>
        <w:t>7.投标有效期：</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30天，自本项目投标截止之日起计算。</w:t>
      </w:r>
    </w:p>
    <w:p w14:paraId="07357FD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8.投标文件组成（加盖公章，并有目录指引）</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31EEAD05">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①有效的企业营业执照副本复印件；</w:t>
      </w:r>
    </w:p>
    <w:p w14:paraId="5A35D124">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②法定代表人身份证明书复印件；</w:t>
      </w:r>
    </w:p>
    <w:p w14:paraId="00CB984E">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③</w:t>
      </w:r>
      <w:r>
        <w:rPr>
          <w:rFonts w:hint="eastAsia" w:hAnsi="Times New Roman" w:cs="仿宋_GB2312"/>
          <w:i w:val="0"/>
          <w:iCs w:val="0"/>
          <w:caps w:val="0"/>
          <w:color w:val="auto"/>
          <w:spacing w:val="0"/>
          <w:kern w:val="0"/>
          <w:sz w:val="32"/>
          <w:szCs w:val="32"/>
          <w:lang w:val="en-US" w:eastAsia="zh-CN" w:bidi="ar"/>
        </w:rPr>
        <w:t>从事证券服务业务证明文件复印件或中注协官网查询的含注册会计数量的页面（加盖公章）</w:t>
      </w:r>
    </w:p>
    <w:p w14:paraId="061A05C1">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④法定代表人授权委托书原件及委托人身份证复印件；</w:t>
      </w:r>
    </w:p>
    <w:p w14:paraId="6DC22BBA">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⑤类似业绩；</w:t>
      </w:r>
    </w:p>
    <w:p w14:paraId="41CFEA42">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fldChar w:fldCharType="begin"/>
      </w:r>
      <w:r>
        <w:rPr>
          <w:rFonts w:hint="eastAsia" w:ascii="仿宋_GB2312" w:hAnsi="Times New Roman" w:eastAsia="仿宋_GB2312" w:cs="仿宋_GB2312"/>
          <w:i w:val="0"/>
          <w:iCs w:val="0"/>
          <w:caps w:val="0"/>
          <w:color w:val="auto"/>
          <w:spacing w:val="0"/>
          <w:kern w:val="0"/>
          <w:sz w:val="32"/>
          <w:szCs w:val="32"/>
          <w:lang w:val="en-US" w:eastAsia="zh-CN" w:bidi="ar"/>
        </w:rPr>
        <w:instrText xml:space="preserve"> = 6 \* GB3 \* MERGEFORMAT </w:instrText>
      </w:r>
      <w:r>
        <w:rPr>
          <w:rFonts w:hint="eastAsia" w:ascii="仿宋_GB2312" w:hAnsi="Times New Roman" w:eastAsia="仿宋_GB2312" w:cs="仿宋_GB2312"/>
          <w:i w:val="0"/>
          <w:iCs w:val="0"/>
          <w:caps w:val="0"/>
          <w:color w:val="auto"/>
          <w:spacing w:val="0"/>
          <w:kern w:val="0"/>
          <w:sz w:val="32"/>
          <w:szCs w:val="32"/>
          <w:lang w:val="en-US" w:eastAsia="zh-CN" w:bidi="ar"/>
        </w:rPr>
        <w:fldChar w:fldCharType="separate"/>
      </w:r>
      <w:r>
        <w:rPr>
          <w:rFonts w:hint="eastAsia" w:ascii="仿宋_GB2312" w:hAnsi="Times New Roman" w:eastAsia="仿宋_GB2312" w:cs="仿宋_GB2312"/>
          <w:i w:val="0"/>
          <w:iCs w:val="0"/>
          <w:caps w:val="0"/>
          <w:color w:val="auto"/>
          <w:spacing w:val="0"/>
          <w:kern w:val="0"/>
          <w:sz w:val="32"/>
          <w:szCs w:val="32"/>
          <w:lang w:val="en-US" w:eastAsia="zh-CN" w:bidi="ar"/>
        </w:rPr>
        <w:t>⑥</w:t>
      </w:r>
      <w:r>
        <w:rPr>
          <w:rFonts w:hint="eastAsia" w:ascii="仿宋_GB2312" w:hAnsi="Times New Roman" w:eastAsia="仿宋_GB2312" w:cs="仿宋_GB2312"/>
          <w:i w:val="0"/>
          <w:iCs w:val="0"/>
          <w:caps w:val="0"/>
          <w:color w:val="auto"/>
          <w:spacing w:val="0"/>
          <w:kern w:val="0"/>
          <w:sz w:val="32"/>
          <w:szCs w:val="32"/>
          <w:lang w:val="en-US" w:eastAsia="zh-CN" w:bidi="ar"/>
        </w:rPr>
        <w:fldChar w:fldCharType="end"/>
      </w:r>
      <w:r>
        <w:rPr>
          <w:rFonts w:hint="eastAsia" w:ascii="仿宋_GB2312" w:hAnsi="Times New Roman" w:eastAsia="仿宋_GB2312" w:cs="仿宋_GB2312"/>
          <w:i w:val="0"/>
          <w:iCs w:val="0"/>
          <w:caps w:val="0"/>
          <w:color w:val="auto"/>
          <w:spacing w:val="0"/>
          <w:kern w:val="0"/>
          <w:sz w:val="32"/>
          <w:szCs w:val="32"/>
          <w:lang w:val="en-US" w:eastAsia="zh-CN" w:bidi="ar"/>
        </w:rPr>
        <w:t>投标报价及承诺书；</w:t>
      </w:r>
    </w:p>
    <w:p w14:paraId="154A4E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⑦项目报价表。</w:t>
      </w:r>
    </w:p>
    <w:p w14:paraId="257E421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9.投标文件封装要求：</w:t>
      </w:r>
      <w:r>
        <w:rPr>
          <w:rFonts w:hint="eastAsia" w:ascii="仿宋_GB2312" w:hAnsi="Times New Roman" w:eastAsia="仿宋_GB2312" w:cs="仿宋_GB2312"/>
          <w:i w:val="0"/>
          <w:iCs w:val="0"/>
          <w:caps w:val="0"/>
          <w:color w:val="auto"/>
          <w:spacing w:val="0"/>
          <w:kern w:val="0"/>
          <w:sz w:val="32"/>
          <w:szCs w:val="32"/>
          <w:lang w:val="en-US" w:eastAsia="zh-CN" w:bidi="ar"/>
        </w:rPr>
        <w:t>第8条所述投标资料一式五份（一正四副），电子文件1份。</w:t>
      </w:r>
    </w:p>
    <w:p w14:paraId="299DC9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注：投标人需按顺序全部装订，并有目录指引。正、副本文件均需加盖公章及骑缝章，并彩色扫描成电子文件记录成U盘，与投标文件密封在同一个文件袋内，文件袋用密封条封好盖章，投标时与投标文件一起递交。</w:t>
      </w:r>
    </w:p>
    <w:p w14:paraId="4B42DB2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10.废标条件：</w:t>
      </w:r>
    </w:p>
    <w:p w14:paraId="62BAF8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投标人必须按询价函的要求编制投标文件，有下列情形之一的投标文件视为作废：</w:t>
      </w:r>
    </w:p>
    <w:p w14:paraId="4A3EC567">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恶意竞标、围标、串标；</w:t>
      </w:r>
    </w:p>
    <w:p w14:paraId="4AA266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（2）投标文件未密封；</w:t>
      </w:r>
    </w:p>
    <w:p w14:paraId="67E387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（3）投标函及报价书未按规定填写或字迹模糊、辨认不清或加以涂改的；</w:t>
      </w:r>
    </w:p>
    <w:p w14:paraId="5A9372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（4）投标报价前后不一致或大小写不一致的；</w:t>
      </w:r>
    </w:p>
    <w:p w14:paraId="00F69A37">
      <w:pPr>
        <w:pStyle w:val="7"/>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（5）投标报价超出招标控制价上限的；</w:t>
      </w:r>
    </w:p>
    <w:p w14:paraId="512E17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（6）企业法定代表人或其委托代理人未签字或加盖法人印章；</w:t>
      </w:r>
    </w:p>
    <w:p w14:paraId="0E181B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（7）投标文件内容不全的或未按询价函的要求编制。</w:t>
      </w:r>
    </w:p>
    <w:p w14:paraId="73B48BD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11.投标联系人:</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徐先生；</w:t>
      </w:r>
      <w:r>
        <w:rPr>
          <w:rFonts w:hint="eastAsia" w:ascii="仿宋_GB2312" w:hAnsi="Times New Roman" w:eastAsia="仿宋_GB2312" w:cs="仿宋_GB2312"/>
          <w:b/>
          <w:bCs/>
          <w:i w:val="0"/>
          <w:iCs w:val="0"/>
          <w:caps w:val="0"/>
          <w:color w:val="auto"/>
          <w:spacing w:val="0"/>
          <w:kern w:val="0"/>
          <w:sz w:val="32"/>
          <w:szCs w:val="32"/>
          <w:lang w:val="en-US" w:eastAsia="zh-CN" w:bidi="ar"/>
        </w:rPr>
        <w:t>联系电话：</w:t>
      </w:r>
      <w:r>
        <w:rPr>
          <w:rFonts w:hint="eastAsia" w:ascii="仿宋_GB2312" w:hAnsi="Times New Roman" w:eastAsia="仿宋_GB2312" w:cs="仿宋_GB2312"/>
          <w:i w:val="0"/>
          <w:iCs w:val="0"/>
          <w:caps w:val="0"/>
          <w:color w:val="auto"/>
          <w:spacing w:val="0"/>
          <w:kern w:val="0"/>
          <w:sz w:val="32"/>
          <w:szCs w:val="32"/>
          <w:lang w:val="en-US" w:eastAsia="zh-CN" w:bidi="ar"/>
        </w:rPr>
        <w:t>13672799617</w:t>
      </w:r>
    </w:p>
    <w:p w14:paraId="6FF583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投标截止时间：2025年3月31日18：00</w:t>
      </w:r>
    </w:p>
    <w:p w14:paraId="48ABAE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投标地址：珠海市金湾区三灶镇机场西路628号珠海国际健康港检测办公大楼A座。</w:t>
      </w:r>
    </w:p>
    <w:p w14:paraId="3C36ED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诚邀贵单位准时参加该项目投标。</w:t>
      </w:r>
    </w:p>
    <w:p w14:paraId="52983C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特此致函。</w:t>
      </w:r>
    </w:p>
    <w:p w14:paraId="4E8AA1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748BF0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附件：1.任务需求书</w:t>
      </w:r>
    </w:p>
    <w:p w14:paraId="0C40A8B9">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2.响应文件包装封面</w:t>
      </w:r>
    </w:p>
    <w:p w14:paraId="53751A42">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3.标书封面</w:t>
      </w:r>
    </w:p>
    <w:p w14:paraId="5FB32EBF">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4.法定代表人身份证明及法人授权委托书</w:t>
      </w:r>
    </w:p>
    <w:p w14:paraId="21822CF4">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5.投标报价及承诺书</w:t>
      </w:r>
    </w:p>
    <w:p w14:paraId="047EA00F">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6.项目报价表</w:t>
      </w:r>
    </w:p>
    <w:p w14:paraId="144F211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14:paraId="0C8084DD">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color w:val="auto"/>
          <w:sz w:val="32"/>
          <w:szCs w:val="32"/>
          <w:lang w:val="en-US" w:eastAsia="zh-CN"/>
        </w:rPr>
        <w:t xml:space="preserve">珠海金航产业投资集团有限公司   </w:t>
      </w:r>
    </w:p>
    <w:p w14:paraId="68BA123A">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2025年3月26</w:t>
      </w:r>
      <w:bookmarkStart w:id="2" w:name="_GoBack"/>
      <w:bookmarkEnd w:id="2"/>
      <w:r>
        <w:rPr>
          <w:rFonts w:hint="eastAsia" w:ascii="仿宋_GB2312" w:hAnsi="Times New Roman" w:eastAsia="仿宋_GB2312" w:cs="仿宋_GB2312"/>
          <w:i w:val="0"/>
          <w:iCs w:val="0"/>
          <w:caps w:val="0"/>
          <w:color w:val="auto"/>
          <w:spacing w:val="0"/>
          <w:kern w:val="0"/>
          <w:sz w:val="32"/>
          <w:szCs w:val="32"/>
          <w:lang w:val="en-US" w:eastAsia="zh-CN" w:bidi="ar"/>
        </w:rPr>
        <w:t xml:space="preserve">日            </w:t>
      </w:r>
    </w:p>
    <w:p w14:paraId="6F3EF993">
      <w:pPr>
        <w:rPr>
          <w:rFonts w:hint="default" w:hAnsi="仿宋_GB2312" w:cs="仿宋_GB2312"/>
          <w:b w:val="0"/>
          <w:bCs/>
          <w:color w:val="FF0000"/>
          <w:kern w:val="2"/>
          <w:sz w:val="32"/>
          <w:szCs w:val="32"/>
          <w:u w:val="none"/>
          <w:lang w:val="en-US" w:eastAsia="zh-CN" w:bidi="ar-SA"/>
        </w:rPr>
      </w:pPr>
    </w:p>
    <w:p w14:paraId="550F9323">
      <w:pPr>
        <w:pStyle w:val="2"/>
        <w:rPr>
          <w:rFonts w:hint="default" w:hAnsi="仿宋_GB2312" w:cs="仿宋_GB2312"/>
          <w:b w:val="0"/>
          <w:bCs/>
          <w:color w:val="FF0000"/>
          <w:kern w:val="2"/>
          <w:sz w:val="32"/>
          <w:szCs w:val="32"/>
          <w:u w:val="none"/>
          <w:lang w:val="en-US" w:eastAsia="zh-CN" w:bidi="ar-SA"/>
        </w:rPr>
      </w:pPr>
    </w:p>
    <w:p w14:paraId="27713F5B">
      <w:pPr>
        <w:pStyle w:val="3"/>
        <w:rPr>
          <w:rFonts w:hint="default" w:hAnsi="仿宋_GB2312" w:cs="仿宋_GB2312"/>
          <w:b w:val="0"/>
          <w:bCs/>
          <w:color w:val="FF0000"/>
          <w:kern w:val="2"/>
          <w:sz w:val="32"/>
          <w:szCs w:val="32"/>
          <w:u w:val="none"/>
          <w:lang w:val="en-US" w:eastAsia="zh-CN" w:bidi="ar-SA"/>
        </w:rPr>
      </w:pPr>
    </w:p>
    <w:p w14:paraId="301083DD">
      <w:pPr>
        <w:rPr>
          <w:rFonts w:hint="default" w:hAnsi="仿宋_GB2312" w:cs="仿宋_GB2312"/>
          <w:b w:val="0"/>
          <w:bCs/>
          <w:color w:val="FF0000"/>
          <w:kern w:val="2"/>
          <w:sz w:val="32"/>
          <w:szCs w:val="32"/>
          <w:u w:val="none"/>
          <w:lang w:val="en-US" w:eastAsia="zh-CN" w:bidi="ar-SA"/>
        </w:rPr>
      </w:pPr>
    </w:p>
    <w:p w14:paraId="5F582B99">
      <w:pPr>
        <w:pStyle w:val="2"/>
        <w:rPr>
          <w:rFonts w:hint="default" w:hAnsi="仿宋_GB2312" w:cs="仿宋_GB2312"/>
          <w:b w:val="0"/>
          <w:bCs/>
          <w:color w:val="FF0000"/>
          <w:kern w:val="2"/>
          <w:sz w:val="32"/>
          <w:szCs w:val="32"/>
          <w:u w:val="none"/>
          <w:lang w:val="en-US" w:eastAsia="zh-CN" w:bidi="ar-SA"/>
        </w:rPr>
      </w:pPr>
    </w:p>
    <w:p w14:paraId="518B54B0">
      <w:pPr>
        <w:pStyle w:val="3"/>
        <w:rPr>
          <w:rFonts w:hint="default" w:hAnsi="仿宋_GB2312" w:cs="仿宋_GB2312"/>
          <w:b w:val="0"/>
          <w:bCs/>
          <w:color w:val="FF0000"/>
          <w:kern w:val="2"/>
          <w:sz w:val="32"/>
          <w:szCs w:val="32"/>
          <w:u w:val="none"/>
          <w:lang w:val="en-US" w:eastAsia="zh-CN" w:bidi="ar-SA"/>
        </w:rPr>
      </w:pPr>
    </w:p>
    <w:p w14:paraId="6C788F5E">
      <w:pPr>
        <w:rPr>
          <w:rFonts w:hint="default" w:hAnsi="仿宋_GB2312" w:cs="仿宋_GB2312"/>
          <w:b w:val="0"/>
          <w:bCs/>
          <w:color w:val="FF0000"/>
          <w:kern w:val="2"/>
          <w:sz w:val="32"/>
          <w:szCs w:val="32"/>
          <w:u w:val="none"/>
          <w:lang w:val="en-US" w:eastAsia="zh-CN" w:bidi="ar-SA"/>
        </w:rPr>
      </w:pPr>
    </w:p>
    <w:p w14:paraId="60C08E06">
      <w:pPr>
        <w:pStyle w:val="2"/>
        <w:rPr>
          <w:rFonts w:hint="default" w:hAnsi="仿宋_GB2312" w:cs="仿宋_GB2312"/>
          <w:b w:val="0"/>
          <w:bCs/>
          <w:color w:val="FF0000"/>
          <w:kern w:val="2"/>
          <w:sz w:val="32"/>
          <w:szCs w:val="32"/>
          <w:u w:val="none"/>
          <w:lang w:val="en-US" w:eastAsia="zh-CN" w:bidi="ar-SA"/>
        </w:rPr>
      </w:pPr>
    </w:p>
    <w:p w14:paraId="42C8B0EB">
      <w:pPr>
        <w:pStyle w:val="3"/>
        <w:rPr>
          <w:rFonts w:hint="default" w:hAnsi="仿宋_GB2312" w:cs="仿宋_GB2312"/>
          <w:b w:val="0"/>
          <w:bCs/>
          <w:color w:val="FF0000"/>
          <w:kern w:val="2"/>
          <w:sz w:val="32"/>
          <w:szCs w:val="32"/>
          <w:u w:val="none"/>
          <w:lang w:val="en-US" w:eastAsia="zh-CN" w:bidi="ar-SA"/>
        </w:rPr>
      </w:pPr>
    </w:p>
    <w:p w14:paraId="61D42F42">
      <w:pPr>
        <w:rPr>
          <w:rFonts w:hint="default" w:hAnsi="仿宋_GB2312" w:cs="仿宋_GB2312"/>
          <w:b w:val="0"/>
          <w:bCs/>
          <w:color w:val="FF0000"/>
          <w:kern w:val="2"/>
          <w:sz w:val="32"/>
          <w:szCs w:val="32"/>
          <w:u w:val="none"/>
          <w:lang w:val="en-US" w:eastAsia="zh-CN" w:bidi="ar-SA"/>
        </w:rPr>
      </w:pPr>
    </w:p>
    <w:p w14:paraId="1547BD24">
      <w:pPr>
        <w:pStyle w:val="2"/>
        <w:rPr>
          <w:rFonts w:hint="default"/>
          <w:lang w:val="en-US" w:eastAsia="zh-CN"/>
        </w:rPr>
      </w:pPr>
    </w:p>
    <w:p w14:paraId="79C23ACB">
      <w:pPr>
        <w:rPr>
          <w:rFonts w:hint="default" w:hAnsi="仿宋_GB2312" w:cs="仿宋_GB2312"/>
          <w:b w:val="0"/>
          <w:bCs/>
          <w:color w:val="FF0000"/>
          <w:kern w:val="2"/>
          <w:sz w:val="32"/>
          <w:szCs w:val="32"/>
          <w:u w:val="none"/>
          <w:lang w:val="en-US" w:eastAsia="zh-CN" w:bidi="ar-SA"/>
        </w:rPr>
      </w:pPr>
    </w:p>
    <w:p w14:paraId="29303053">
      <w:pPr>
        <w:pStyle w:val="2"/>
        <w:rPr>
          <w:rFonts w:hint="default" w:hAnsi="仿宋_GB2312" w:cs="仿宋_GB2312"/>
          <w:b w:val="0"/>
          <w:bCs/>
          <w:color w:val="FF0000"/>
          <w:kern w:val="2"/>
          <w:sz w:val="32"/>
          <w:szCs w:val="32"/>
          <w:u w:val="none"/>
          <w:lang w:val="en-US" w:eastAsia="zh-CN" w:bidi="ar-SA"/>
        </w:rPr>
      </w:pPr>
    </w:p>
    <w:p w14:paraId="098DEAEC">
      <w:pPr>
        <w:pStyle w:val="3"/>
        <w:rPr>
          <w:rFonts w:hint="default" w:hAnsi="仿宋_GB2312" w:cs="仿宋_GB2312"/>
          <w:b w:val="0"/>
          <w:bCs/>
          <w:color w:val="FF0000"/>
          <w:kern w:val="2"/>
          <w:sz w:val="32"/>
          <w:szCs w:val="32"/>
          <w:u w:val="none"/>
          <w:lang w:val="en-US" w:eastAsia="zh-CN" w:bidi="ar-SA"/>
        </w:rPr>
      </w:pPr>
    </w:p>
    <w:p w14:paraId="0E77FCF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附件1：</w:t>
      </w:r>
    </w:p>
    <w:p w14:paraId="50639E1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仿宋_GB2312"/>
          <w:i w:val="0"/>
          <w:iCs w:val="0"/>
          <w:caps w:val="0"/>
          <w:color w:val="auto"/>
          <w:spacing w:val="0"/>
          <w:kern w:val="0"/>
          <w:sz w:val="32"/>
          <w:szCs w:val="32"/>
          <w:u w:val="single"/>
          <w:lang w:val="en-US" w:eastAsia="zh-CN" w:bidi="ar"/>
        </w:rPr>
      </w:pPr>
      <w:r>
        <w:rPr>
          <w:rFonts w:hint="eastAsia" w:ascii="方正小标宋_GBK" w:hAnsi="方正小标宋_GBK" w:eastAsia="方正小标宋_GBK" w:cs="方正小标宋_GBK"/>
          <w:i w:val="0"/>
          <w:iCs w:val="0"/>
          <w:caps w:val="0"/>
          <w:color w:val="auto"/>
          <w:spacing w:val="0"/>
          <w:kern w:val="0"/>
          <w:sz w:val="44"/>
          <w:szCs w:val="44"/>
          <w:u w:val="single"/>
          <w:lang w:val="en-US" w:eastAsia="zh-CN" w:bidi="ar"/>
        </w:rPr>
        <w:t>任务需求书</w:t>
      </w:r>
    </w:p>
    <w:p w14:paraId="71AAA622">
      <w:pPr>
        <w:pStyle w:val="2"/>
        <w:rPr>
          <w:rFonts w:hint="default"/>
          <w:lang w:val="en-US" w:eastAsia="zh-CN"/>
        </w:rPr>
      </w:pPr>
    </w:p>
    <w:p w14:paraId="1F2E643D">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一、项目概况</w:t>
      </w:r>
    </w:p>
    <w:p w14:paraId="0E47586A">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1.项目名称：</w:t>
      </w:r>
      <w:r>
        <w:rPr>
          <w:rFonts w:hint="eastAsia" w:ascii="仿宋_GB2312" w:hAnsi="仿宋_GB2312" w:eastAsia="仿宋_GB2312" w:cs="仿宋_GB2312"/>
          <w:sz w:val="32"/>
          <w:szCs w:val="32"/>
          <w:lang w:eastAsia="zh-CN"/>
        </w:rPr>
        <w:t>2024年投资性房地产评估项目</w:t>
      </w:r>
    </w:p>
    <w:p w14:paraId="1D3CA10E">
      <w:pPr>
        <w:pStyle w:val="14"/>
        <w:widowControl/>
        <w:numPr>
          <w:ilvl w:val="0"/>
          <w:numId w:val="0"/>
        </w:numPr>
        <w:spacing w:beforeAutospacing="0" w:afterAutospacing="0" w:line="579" w:lineRule="exact"/>
        <w:ind w:firstLine="640" w:firstLineChars="200"/>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2.项目基本情况：健康港、动力港、金山花园（三板小区）、融创碧桂园(137套人才房）、金欣智能一期等五项投资性房地产成本约27.4亿元（不含税），建筑面积约40.51万平米。</w:t>
      </w:r>
    </w:p>
    <w:p w14:paraId="73F01F7C">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3.采购费用预算：</w:t>
      </w:r>
      <w:r>
        <w:rPr>
          <w:rFonts w:hint="eastAsia" w:ascii="仿宋" w:eastAsia="仿宋" w:cs="仿宋"/>
          <w:kern w:val="0"/>
          <w:sz w:val="32"/>
          <w:szCs w:val="32"/>
          <w:highlight w:val="none"/>
          <w:lang w:val="en-US" w:eastAsia="zh-CN" w:bidi="ar-SA"/>
        </w:rPr>
        <w:t>100,000元（大写：人民币拾万元整，含税金额），超出招标控制价则本次投标无效。</w:t>
      </w:r>
    </w:p>
    <w:p w14:paraId="0206827B">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二、项目要求/服务内容及范围</w:t>
      </w:r>
    </w:p>
    <w:p w14:paraId="488FFF67">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1.具体内容：健康港、动力港、金山花园（三板小区）、融创碧桂园(137套人才房）、金欣智能一期等五项2024年投资性房地产评估价值。</w:t>
      </w:r>
    </w:p>
    <w:p w14:paraId="62259DA1">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2.要求：</w:t>
      </w:r>
    </w:p>
    <w:p w14:paraId="25AFB6A7">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GB3 \* MERGEFORMAT </w:instrText>
      </w:r>
      <w:r>
        <w:rPr>
          <w:rFonts w:hint="eastAsia" w:ascii="仿宋_GB2312" w:hAnsi="仿宋_GB2312" w:eastAsia="仿宋_GB2312" w:cs="仿宋_GB2312"/>
          <w:sz w:val="32"/>
          <w:szCs w:val="32"/>
          <w:lang w:val="en-US" w:eastAsia="zh-CN"/>
        </w:rPr>
        <w:fldChar w:fldCharType="separate"/>
      </w:r>
      <w:r>
        <w:t>①</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符合国家有关资产评估的法律法规和资产评估准则；</w:t>
      </w:r>
    </w:p>
    <w:p w14:paraId="065C77AD">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GB3 \* MERGEFORMAT </w:instrText>
      </w:r>
      <w:r>
        <w:rPr>
          <w:rFonts w:hint="eastAsia" w:ascii="仿宋_GB2312" w:hAnsi="仿宋_GB2312" w:eastAsia="仿宋_GB2312" w:cs="仿宋_GB2312"/>
          <w:sz w:val="32"/>
          <w:szCs w:val="32"/>
          <w:lang w:val="en-US" w:eastAsia="zh-CN"/>
        </w:rPr>
        <w:fldChar w:fldCharType="separate"/>
      </w:r>
      <w:r>
        <w:t>②</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具备证券资质；</w:t>
      </w:r>
    </w:p>
    <w:p w14:paraId="65DC94F1">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3 \* GB3 \* MERGEFORMAT </w:instrText>
      </w:r>
      <w:r>
        <w:rPr>
          <w:rFonts w:hint="eastAsia" w:ascii="仿宋_GB2312" w:hAnsi="仿宋_GB2312" w:eastAsia="仿宋_GB2312" w:cs="仿宋_GB2312"/>
          <w:sz w:val="32"/>
          <w:szCs w:val="32"/>
          <w:lang w:val="en-US" w:eastAsia="zh-CN"/>
        </w:rPr>
        <w:fldChar w:fldCharType="separate"/>
      </w:r>
      <w:r>
        <w:t>③</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需满足2024年度会计事务所审计要求；</w:t>
      </w:r>
    </w:p>
    <w:p w14:paraId="2EA76E4F">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4 \* GB3 \* MERGEFORMAT </w:instrText>
      </w:r>
      <w:r>
        <w:rPr>
          <w:rFonts w:hint="eastAsia" w:ascii="仿宋_GB2312" w:hAnsi="仿宋_GB2312" w:eastAsia="仿宋_GB2312" w:cs="仿宋_GB2312"/>
          <w:sz w:val="32"/>
          <w:szCs w:val="32"/>
          <w:lang w:val="en-US" w:eastAsia="zh-CN"/>
        </w:rPr>
        <w:fldChar w:fldCharType="separate"/>
      </w:r>
      <w:r>
        <w:t>④</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分别出具评估报告。</w:t>
      </w:r>
    </w:p>
    <w:p w14:paraId="49740723">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三、服务期限要求</w:t>
      </w:r>
    </w:p>
    <w:p w14:paraId="45868CF5">
      <w:pPr>
        <w:numPr>
          <w:ilvl w:val="0"/>
          <w:numId w:val="0"/>
        </w:numPr>
        <w:ind w:firstLine="640" w:firstLineChars="200"/>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sz w:val="32"/>
          <w:szCs w:val="32"/>
          <w:lang w:val="en-US" w:eastAsia="zh-CN"/>
        </w:rPr>
        <w:t>提交尽调报告：</w:t>
      </w:r>
      <w:r>
        <w:rPr>
          <w:rFonts w:hint="eastAsia" w:ascii="仿宋_GB2312" w:hAnsi="Times New Roman" w:eastAsia="仿宋_GB2312" w:cs="仿宋_GB2312"/>
          <w:i w:val="0"/>
          <w:iCs w:val="0"/>
          <w:caps w:val="0"/>
          <w:color w:val="auto"/>
          <w:spacing w:val="0"/>
          <w:kern w:val="0"/>
          <w:sz w:val="32"/>
          <w:szCs w:val="32"/>
          <w:lang w:val="en-US" w:eastAsia="zh-CN" w:bidi="ar"/>
        </w:rPr>
        <w:t>中标通知书后5个工作日内出具评估初稿，经我司确认后3个工作日出具正式报告。</w:t>
      </w:r>
    </w:p>
    <w:p w14:paraId="4CC32DBB">
      <w:pPr>
        <w:pStyle w:val="2"/>
        <w:rPr>
          <w:rFonts w:hint="eastAsia"/>
          <w:lang w:val="en-US" w:eastAsia="zh-CN"/>
        </w:rPr>
      </w:pPr>
    </w:p>
    <w:p w14:paraId="6C2859C3">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逾期责任：若</w:t>
      </w:r>
      <w:r>
        <w:rPr>
          <w:rFonts w:hint="eastAsia" w:ascii="仿宋_GB2312" w:hAnsi="仿宋_GB2312" w:eastAsia="仿宋_GB2312" w:cs="仿宋_GB2312"/>
          <w:sz w:val="32"/>
          <w:szCs w:val="32"/>
          <w:lang w:val="en-US" w:eastAsia="zh-CN"/>
        </w:rPr>
        <w:t>服务提供方</w:t>
      </w:r>
      <w:r>
        <w:rPr>
          <w:rFonts w:hint="default" w:ascii="仿宋_GB2312" w:hAnsi="仿宋_GB2312" w:eastAsia="仿宋_GB2312" w:cs="仿宋_GB2312"/>
          <w:sz w:val="32"/>
          <w:szCs w:val="32"/>
          <w:lang w:val="en-US" w:eastAsia="zh-CN"/>
        </w:rPr>
        <w:t>未在约定时限内完成</w:t>
      </w:r>
      <w:r>
        <w:rPr>
          <w:rFonts w:hint="eastAsia" w:ascii="仿宋_GB2312" w:hAnsi="仿宋_GB2312" w:eastAsia="仿宋_GB2312" w:cs="仿宋_GB2312"/>
          <w:sz w:val="32"/>
          <w:szCs w:val="32"/>
          <w:lang w:val="en-US" w:eastAsia="zh-CN"/>
        </w:rPr>
        <w:t>尽调</w:t>
      </w:r>
      <w:r>
        <w:rPr>
          <w:rFonts w:hint="default" w:ascii="仿宋_GB2312" w:hAnsi="仿宋_GB2312" w:eastAsia="仿宋_GB2312" w:cs="仿宋_GB2312"/>
          <w:sz w:val="32"/>
          <w:szCs w:val="32"/>
          <w:lang w:val="en-US" w:eastAsia="zh-CN"/>
        </w:rPr>
        <w:t>工作，逾期超过3个工作日，</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有权解除合同，并要求</w:t>
      </w:r>
      <w:r>
        <w:rPr>
          <w:rFonts w:hint="eastAsia" w:ascii="仿宋_GB2312" w:hAnsi="仿宋_GB2312" w:eastAsia="仿宋_GB2312" w:cs="仿宋_GB2312"/>
          <w:sz w:val="32"/>
          <w:szCs w:val="32"/>
          <w:lang w:val="en-US" w:eastAsia="zh-CN"/>
        </w:rPr>
        <w:t>服务提供方</w:t>
      </w:r>
      <w:r>
        <w:rPr>
          <w:rFonts w:hint="default" w:ascii="仿宋_GB2312" w:hAnsi="仿宋_GB2312" w:eastAsia="仿宋_GB2312" w:cs="仿宋_GB2312"/>
          <w:sz w:val="32"/>
          <w:szCs w:val="32"/>
          <w:lang w:val="en-US" w:eastAsia="zh-CN"/>
        </w:rPr>
        <w:t>支付合同金额10%的违约金。</w:t>
      </w:r>
    </w:p>
    <w:p w14:paraId="17E402BC">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评估</w:t>
      </w:r>
      <w:r>
        <w:rPr>
          <w:rFonts w:hint="default" w:ascii="仿宋_GB2312" w:hAnsi="仿宋_GB2312" w:eastAsia="仿宋_GB2312" w:cs="仿宋_GB2312"/>
          <w:sz w:val="32"/>
          <w:szCs w:val="32"/>
          <w:lang w:val="en-US" w:eastAsia="zh-CN"/>
        </w:rPr>
        <w:t>报告不合格：如果</w:t>
      </w:r>
      <w:r>
        <w:rPr>
          <w:rFonts w:hint="eastAsia" w:ascii="仿宋_GB2312" w:hAnsi="仿宋_GB2312" w:eastAsia="仿宋_GB2312" w:cs="仿宋_GB2312"/>
          <w:sz w:val="32"/>
          <w:szCs w:val="32"/>
          <w:lang w:val="en-US" w:eastAsia="zh-CN"/>
        </w:rPr>
        <w:t>服务提供方</w:t>
      </w:r>
      <w:r>
        <w:rPr>
          <w:rFonts w:hint="default" w:ascii="仿宋_GB2312" w:hAnsi="仿宋_GB2312" w:eastAsia="仿宋_GB2312" w:cs="仿宋_GB2312"/>
          <w:sz w:val="32"/>
          <w:szCs w:val="32"/>
          <w:lang w:val="en-US" w:eastAsia="zh-CN"/>
        </w:rPr>
        <w:t>出具的</w:t>
      </w:r>
      <w:r>
        <w:rPr>
          <w:rFonts w:hint="eastAsia" w:ascii="仿宋_GB2312" w:hAnsi="仿宋_GB2312" w:eastAsia="仿宋_GB2312" w:cs="仿宋_GB2312"/>
          <w:sz w:val="32"/>
          <w:szCs w:val="32"/>
          <w:lang w:val="en-US" w:eastAsia="zh-CN"/>
        </w:rPr>
        <w:t>评估</w:t>
      </w:r>
      <w:r>
        <w:rPr>
          <w:rFonts w:hint="default" w:ascii="仿宋_GB2312" w:hAnsi="仿宋_GB2312" w:eastAsia="仿宋_GB2312" w:cs="仿宋_GB2312"/>
          <w:sz w:val="32"/>
          <w:szCs w:val="32"/>
          <w:lang w:val="en-US" w:eastAsia="zh-CN"/>
        </w:rPr>
        <w:t>报告经评审不合格，</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有权拒绝支付费用，并要求</w:t>
      </w:r>
      <w:r>
        <w:rPr>
          <w:rFonts w:hint="eastAsia" w:ascii="仿宋_GB2312" w:hAnsi="仿宋_GB2312" w:eastAsia="仿宋_GB2312" w:cs="仿宋_GB2312"/>
          <w:sz w:val="32"/>
          <w:szCs w:val="32"/>
          <w:lang w:val="en-US" w:eastAsia="zh-CN"/>
        </w:rPr>
        <w:t>服务提供方</w:t>
      </w:r>
      <w:r>
        <w:rPr>
          <w:rFonts w:hint="default" w:ascii="仿宋_GB2312" w:hAnsi="仿宋_GB2312" w:eastAsia="仿宋_GB2312" w:cs="仿宋_GB2312"/>
          <w:sz w:val="32"/>
          <w:szCs w:val="32"/>
          <w:lang w:val="en-US" w:eastAsia="zh-CN"/>
        </w:rPr>
        <w:t>支付合同金额30%的赔偿费用。</w:t>
      </w:r>
    </w:p>
    <w:p w14:paraId="54A8238A">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合同生效后，如因</w:t>
      </w:r>
      <w:r>
        <w:rPr>
          <w:rFonts w:hint="eastAsia" w:ascii="仿宋_GB2312" w:hAnsi="仿宋_GB2312" w:eastAsia="仿宋_GB2312" w:cs="仿宋_GB2312"/>
          <w:sz w:val="32"/>
          <w:szCs w:val="32"/>
          <w:lang w:val="en-US" w:eastAsia="zh-CN"/>
        </w:rPr>
        <w:t>服务方</w:t>
      </w:r>
      <w:r>
        <w:rPr>
          <w:rFonts w:hint="default" w:ascii="仿宋_GB2312" w:hAnsi="仿宋_GB2312" w:eastAsia="仿宋_GB2312" w:cs="仿宋_GB2312"/>
          <w:sz w:val="32"/>
          <w:szCs w:val="32"/>
          <w:lang w:val="en-US" w:eastAsia="zh-CN"/>
        </w:rPr>
        <w:t>单方原因中断或终止尽调，</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有权单方解除合同且无需支付尽调服务费用。如因</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单方原因中断或终止尽调，在</w:t>
      </w:r>
      <w:r>
        <w:rPr>
          <w:rFonts w:hint="eastAsia" w:ascii="仿宋_GB2312" w:hAnsi="仿宋_GB2312" w:eastAsia="仿宋_GB2312" w:cs="仿宋_GB2312"/>
          <w:sz w:val="32"/>
          <w:szCs w:val="32"/>
          <w:lang w:val="en-US" w:eastAsia="zh-CN"/>
        </w:rPr>
        <w:t>服务方</w:t>
      </w:r>
      <w:r>
        <w:rPr>
          <w:rFonts w:hint="default" w:ascii="仿宋_GB2312" w:hAnsi="仿宋_GB2312" w:eastAsia="仿宋_GB2312" w:cs="仿宋_GB2312"/>
          <w:sz w:val="32"/>
          <w:szCs w:val="32"/>
          <w:lang w:val="en-US" w:eastAsia="zh-CN"/>
        </w:rPr>
        <w:t>未出具尽职调查报告初稿的情况下，</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val="en-US" w:eastAsia="zh-CN"/>
        </w:rPr>
        <w:t>服务方</w:t>
      </w:r>
      <w:r>
        <w:rPr>
          <w:rFonts w:hint="default" w:ascii="仿宋_GB2312" w:hAnsi="仿宋_GB2312" w:eastAsia="仿宋_GB2312" w:cs="仿宋_GB2312"/>
          <w:sz w:val="32"/>
          <w:szCs w:val="32"/>
          <w:lang w:val="en-US" w:eastAsia="zh-CN"/>
        </w:rPr>
        <w:t>实际发生的工作量支付尽调服务费用，最多不超过全部尽调服务费用的50%;如</w:t>
      </w:r>
      <w:r>
        <w:rPr>
          <w:rFonts w:hint="eastAsia" w:ascii="仿宋_GB2312" w:hAnsi="仿宋_GB2312" w:eastAsia="仿宋_GB2312" w:cs="仿宋_GB2312"/>
          <w:sz w:val="32"/>
          <w:szCs w:val="32"/>
          <w:lang w:val="en-US" w:eastAsia="zh-CN"/>
        </w:rPr>
        <w:t>服务方</w:t>
      </w:r>
      <w:r>
        <w:rPr>
          <w:rFonts w:hint="default" w:ascii="仿宋_GB2312" w:hAnsi="仿宋_GB2312" w:eastAsia="仿宋_GB2312" w:cs="仿宋_GB2312"/>
          <w:sz w:val="32"/>
          <w:szCs w:val="32"/>
          <w:lang w:val="en-US" w:eastAsia="zh-CN"/>
        </w:rPr>
        <w:t>已经出具初稿但未完成最终定稿的，则</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支付不超过全部尽调服务费用的70%。</w:t>
      </w:r>
    </w:p>
    <w:p w14:paraId="3BB17C4A">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四、供应商资质要求</w:t>
      </w:r>
    </w:p>
    <w:p w14:paraId="58777EBB">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具备从事证券服务业务</w:t>
      </w:r>
    </w:p>
    <w:p w14:paraId="091AAC65">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黑体" w:hAnsi="黑体" w:eastAsia="黑体" w:cs="黑体"/>
          <w:b w:val="0"/>
          <w:bCs w:val="0"/>
          <w:color w:val="auto"/>
          <w:sz w:val="32"/>
          <w:szCs w:val="32"/>
          <w:lang w:val="en-US" w:eastAsia="zh-CN"/>
        </w:rPr>
        <w:t>五、支付方式及支付条件</w:t>
      </w:r>
    </w:p>
    <w:p w14:paraId="7361273A">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支付方式：采用一次性支付的方式</w:t>
      </w:r>
    </w:p>
    <w:p w14:paraId="79EDA063">
      <w:pPr>
        <w:pStyle w:val="2"/>
        <w:ind w:firstLine="640" w:firstLineChars="200"/>
        <w:rPr>
          <w:rFonts w:hint="eastAsia"/>
          <w:lang w:val="en-US" w:eastAsia="zh-CN"/>
        </w:rPr>
      </w:pPr>
      <w:r>
        <w:rPr>
          <w:rFonts w:hint="eastAsia" w:ascii="仿宋_GB2312" w:hAnsi="仿宋_GB2312" w:eastAsia="仿宋_GB2312" w:cs="仿宋_GB2312"/>
          <w:kern w:val="2"/>
          <w:sz w:val="32"/>
          <w:szCs w:val="32"/>
          <w:lang w:val="en-US" w:eastAsia="zh-CN" w:bidi="ar-SA"/>
        </w:rPr>
        <w:t>支付条件：在收到正式</w:t>
      </w:r>
      <w:r>
        <w:rPr>
          <w:rFonts w:hint="eastAsia" w:ascii="仿宋_GB2312" w:hAnsi="仿宋_GB2312" w:eastAsia="仿宋_GB2312" w:cs="仿宋_GB2312"/>
          <w:sz w:val="32"/>
          <w:szCs w:val="32"/>
          <w:lang w:val="en-US" w:eastAsia="zh-CN"/>
        </w:rPr>
        <w:t>财务</w:t>
      </w:r>
      <w:r>
        <w:rPr>
          <w:rFonts w:hint="default" w:ascii="仿宋_GB2312" w:hAnsi="仿宋_GB2312" w:eastAsia="仿宋_GB2312" w:cs="仿宋_GB2312"/>
          <w:sz w:val="32"/>
          <w:szCs w:val="32"/>
          <w:lang w:val="en-US" w:eastAsia="zh-CN"/>
        </w:rPr>
        <w:t>尽职调查报告</w:t>
      </w:r>
      <w:r>
        <w:rPr>
          <w:rFonts w:hint="eastAsia" w:ascii="仿宋_GB2312" w:hAnsi="仿宋_GB2312" w:eastAsia="仿宋_GB2312" w:cs="仿宋_GB2312"/>
          <w:kern w:val="2"/>
          <w:sz w:val="32"/>
          <w:szCs w:val="32"/>
          <w:lang w:val="en-US" w:eastAsia="zh-CN" w:bidi="ar-SA"/>
        </w:rPr>
        <w:t>及服务方开具的合法有效发票之日起20个工作日内一次性支付；如果因故</w:t>
      </w:r>
      <w:r>
        <w:rPr>
          <w:rFonts w:hint="eastAsia" w:ascii="仿宋_GB2312" w:hAnsi="仿宋_GB2312" w:eastAsia="仿宋_GB2312" w:cs="仿宋_GB2312"/>
          <w:sz w:val="32"/>
          <w:szCs w:val="32"/>
          <w:lang w:val="en-US" w:eastAsia="zh-CN"/>
        </w:rPr>
        <w:t>终止尽调，则按“</w:t>
      </w:r>
      <w:r>
        <w:rPr>
          <w:rFonts w:hint="eastAsia" w:ascii="仿宋_GB2312" w:hAnsi="仿宋_GB2312" w:eastAsia="仿宋_GB2312" w:cs="仿宋_GB2312"/>
          <w:b w:val="0"/>
          <w:bCs w:val="0"/>
          <w:color w:val="auto"/>
          <w:sz w:val="32"/>
          <w:szCs w:val="32"/>
          <w:lang w:val="en-US" w:eastAsia="zh-CN"/>
        </w:rPr>
        <w:t>三、供货时限/服务期限要求</w:t>
      </w:r>
      <w:r>
        <w:rPr>
          <w:rFonts w:hint="eastAsia" w:ascii="仿宋_GB2312" w:hAnsi="仿宋_GB2312" w:eastAsia="仿宋_GB2312" w:cs="仿宋_GB2312"/>
          <w:sz w:val="32"/>
          <w:szCs w:val="32"/>
          <w:lang w:val="en-US" w:eastAsia="zh-CN"/>
        </w:rPr>
        <w:t>”核算服务费用并在收到合</w:t>
      </w:r>
      <w:r>
        <w:rPr>
          <w:rFonts w:hint="eastAsia" w:ascii="仿宋_GB2312" w:hAnsi="仿宋_GB2312" w:eastAsia="仿宋_GB2312" w:cs="仿宋_GB2312"/>
          <w:kern w:val="2"/>
          <w:sz w:val="32"/>
          <w:szCs w:val="32"/>
          <w:lang w:val="en-US" w:eastAsia="zh-CN" w:bidi="ar-SA"/>
        </w:rPr>
        <w:t>法有效发票之日起20个工作日内一次性支付。</w:t>
      </w:r>
    </w:p>
    <w:p w14:paraId="21F0ED8C">
      <w:pPr>
        <w:pStyle w:val="15"/>
        <w:jc w:val="both"/>
        <w:rPr>
          <w:rFonts w:hint="eastAsia"/>
          <w:lang w:val="en-US" w:eastAsia="zh-CN"/>
        </w:rPr>
      </w:pPr>
    </w:p>
    <w:p w14:paraId="35982A2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附件2：投标文件包装封面</w:t>
      </w:r>
    </w:p>
    <w:p w14:paraId="6CBD4369">
      <w:pPr>
        <w:spacing w:line="480" w:lineRule="exact"/>
        <w:jc w:val="both"/>
        <w:rPr>
          <w:rFonts w:hint="eastAsia" w:ascii="仿宋" w:hAnsi="仿宋" w:eastAsia="仿宋" w:cs="仿宋"/>
          <w:b/>
          <w:bCs/>
          <w:color w:val="auto"/>
          <w:sz w:val="44"/>
          <w:highlight w:val="none"/>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7651"/>
      </w:tblGrid>
      <w:tr w14:paraId="3648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3" w:hRule="atLeast"/>
          <w:jc w:val="center"/>
        </w:trPr>
        <w:tc>
          <w:tcPr>
            <w:tcW w:w="5000" w:type="pct"/>
            <w:gridSpan w:val="2"/>
            <w:tcBorders>
              <w:top w:val="single" w:color="auto" w:sz="18" w:space="0"/>
              <w:left w:val="single" w:color="auto" w:sz="18" w:space="0"/>
              <w:bottom w:val="single" w:color="auto" w:sz="4" w:space="0"/>
              <w:right w:val="single" w:color="auto" w:sz="18" w:space="0"/>
            </w:tcBorders>
          </w:tcPr>
          <w:p w14:paraId="248E6996">
            <w:pPr>
              <w:spacing w:line="480" w:lineRule="exact"/>
              <w:jc w:val="center"/>
              <w:rPr>
                <w:rFonts w:hint="eastAsia" w:ascii="仿宋" w:hAnsi="仿宋" w:eastAsia="仿宋" w:cs="仿宋"/>
                <w:color w:val="auto"/>
                <w:sz w:val="52"/>
                <w:highlight w:val="none"/>
              </w:rPr>
            </w:pPr>
          </w:p>
          <w:p w14:paraId="48EB3D8F">
            <w:pPr>
              <w:spacing w:line="480" w:lineRule="exact"/>
              <w:jc w:val="center"/>
              <w:rPr>
                <w:rFonts w:hint="eastAsia" w:ascii="仿宋" w:hAnsi="仿宋" w:eastAsia="仿宋" w:cs="仿宋"/>
                <w:color w:val="auto"/>
                <w:sz w:val="36"/>
                <w:highlight w:val="none"/>
              </w:rPr>
            </w:pPr>
          </w:p>
          <w:p w14:paraId="1BBE9609">
            <w:pPr>
              <w:spacing w:line="480" w:lineRule="exact"/>
              <w:rPr>
                <w:rFonts w:hint="eastAsia" w:ascii="仿宋" w:hAnsi="仿宋" w:eastAsia="仿宋" w:cs="仿宋"/>
                <w:color w:val="auto"/>
                <w:sz w:val="32"/>
                <w:szCs w:val="32"/>
                <w:highlight w:val="none"/>
                <w:u w:val="thick"/>
                <w:lang w:val="en-US" w:eastAsia="zh-CN"/>
              </w:rPr>
            </w:pPr>
            <w:r>
              <w:rPr>
                <w:rFonts w:hint="eastAsia" w:ascii="仿宋" w:hAnsi="仿宋" w:eastAsia="仿宋" w:cs="仿宋"/>
                <w:color w:val="auto"/>
                <w:sz w:val="36"/>
                <w:highlight w:val="none"/>
              </w:rPr>
              <w:t>投标项目名称：</w:t>
            </w:r>
            <w:r>
              <w:rPr>
                <w:rFonts w:hint="eastAsia" w:ascii="仿宋" w:hAnsi="仿宋" w:eastAsia="仿宋" w:cs="仿宋"/>
                <w:color w:val="auto"/>
                <w:sz w:val="32"/>
                <w:szCs w:val="32"/>
                <w:highlight w:val="none"/>
                <w:u w:val="thick"/>
                <w:lang w:val="en-US" w:eastAsia="zh-CN"/>
              </w:rPr>
              <w:t>2024年投资性房地产评估项目</w:t>
            </w:r>
          </w:p>
          <w:p w14:paraId="6BD13D8A">
            <w:pPr>
              <w:spacing w:line="480" w:lineRule="exact"/>
              <w:rPr>
                <w:rFonts w:hint="eastAsia" w:ascii="仿宋" w:hAnsi="仿宋" w:eastAsia="仿宋" w:cs="仿宋"/>
                <w:color w:val="auto"/>
                <w:sz w:val="36"/>
                <w:highlight w:val="none"/>
                <w:u w:val="single"/>
              </w:rPr>
            </w:pPr>
          </w:p>
          <w:p w14:paraId="7D280506">
            <w:pPr>
              <w:spacing w:line="480" w:lineRule="exact"/>
              <w:rPr>
                <w:rFonts w:hint="eastAsia" w:ascii="仿宋" w:hAnsi="仿宋" w:eastAsia="仿宋" w:cs="仿宋"/>
                <w:b/>
                <w:bCs/>
                <w:color w:val="auto"/>
                <w:sz w:val="32"/>
                <w:highlight w:val="none"/>
                <w:u w:val="thick"/>
                <w:lang w:eastAsia="zh-CN"/>
              </w:rPr>
            </w:pPr>
            <w:r>
              <w:rPr>
                <w:rFonts w:hint="eastAsia" w:ascii="仿宋" w:hAnsi="仿宋" w:eastAsia="仿宋" w:cs="仿宋"/>
                <w:color w:val="auto"/>
                <w:sz w:val="36"/>
                <w:highlight w:val="none"/>
              </w:rPr>
              <w:t>投标文件分类：</w:t>
            </w:r>
            <w:r>
              <w:rPr>
                <w:rFonts w:hint="eastAsia" w:ascii="仿宋" w:hAnsi="仿宋" w:eastAsia="仿宋" w:cs="仿宋"/>
                <w:color w:val="auto"/>
                <w:sz w:val="36"/>
                <w:highlight w:val="none"/>
                <w:u w:val="thick"/>
                <w:lang w:val="en-US" w:eastAsia="zh-CN"/>
              </w:rPr>
              <w:t>投标文件</w:t>
            </w:r>
          </w:p>
          <w:p w14:paraId="57481DDB">
            <w:pPr>
              <w:spacing w:line="480" w:lineRule="exact"/>
              <w:rPr>
                <w:rFonts w:hint="eastAsia" w:ascii="仿宋" w:hAnsi="仿宋" w:eastAsia="仿宋" w:cs="仿宋"/>
                <w:color w:val="auto"/>
                <w:sz w:val="36"/>
                <w:highlight w:val="none"/>
                <w:u w:val="single"/>
              </w:rPr>
            </w:pPr>
          </w:p>
          <w:p w14:paraId="762CB127">
            <w:pPr>
              <w:spacing w:line="480" w:lineRule="exact"/>
              <w:rPr>
                <w:rFonts w:hint="default" w:ascii="仿宋" w:hAnsi="仿宋" w:eastAsia="仿宋" w:cs="仿宋"/>
                <w:color w:val="auto"/>
                <w:sz w:val="36"/>
                <w:highlight w:val="none"/>
                <w:lang w:val="en-US" w:eastAsia="zh-CN"/>
              </w:rPr>
            </w:pPr>
            <w:r>
              <w:rPr>
                <w:rFonts w:hint="eastAsia" w:ascii="仿宋" w:hAnsi="仿宋" w:eastAsia="仿宋" w:cs="仿宋"/>
                <w:color w:val="auto"/>
                <w:sz w:val="36"/>
                <w:highlight w:val="none"/>
              </w:rPr>
              <w:t>投标人全称(公章)：</w:t>
            </w:r>
            <w:r>
              <w:rPr>
                <w:rFonts w:hint="eastAsia" w:ascii="仿宋" w:hAnsi="仿宋" w:eastAsia="仿宋" w:cs="仿宋"/>
                <w:color w:val="auto"/>
                <w:sz w:val="36"/>
                <w:highlight w:val="none"/>
                <w:u w:val="thick"/>
                <w:lang w:val="en-US" w:eastAsia="zh-CN"/>
              </w:rPr>
              <w:t xml:space="preserve">         </w:t>
            </w:r>
          </w:p>
          <w:p w14:paraId="4D666DDD">
            <w:pPr>
              <w:spacing w:line="480" w:lineRule="exact"/>
              <w:rPr>
                <w:rFonts w:hint="eastAsia" w:ascii="仿宋" w:hAnsi="仿宋" w:eastAsia="仿宋" w:cs="仿宋"/>
                <w:color w:val="auto"/>
                <w:sz w:val="36"/>
                <w:highlight w:val="none"/>
                <w:u w:val="single"/>
              </w:rPr>
            </w:pPr>
          </w:p>
          <w:p w14:paraId="286298B7">
            <w:pPr>
              <w:spacing w:line="480" w:lineRule="exact"/>
              <w:rPr>
                <w:rFonts w:hint="eastAsia" w:ascii="仿宋" w:hAnsi="仿宋" w:eastAsia="仿宋" w:cs="仿宋"/>
                <w:color w:val="auto"/>
                <w:sz w:val="36"/>
                <w:highlight w:val="none"/>
                <w:u w:val="none"/>
              </w:rPr>
            </w:pPr>
            <w:r>
              <w:rPr>
                <w:rFonts w:hint="eastAsia" w:ascii="仿宋" w:hAnsi="仿宋" w:eastAsia="仿宋" w:cs="仿宋"/>
                <w:color w:val="auto"/>
                <w:sz w:val="36"/>
                <w:highlight w:val="none"/>
              </w:rPr>
              <w:t>法定代表人或委托代理人签名(或盖章)：</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thick"/>
                <w:lang w:val="en-US" w:eastAsia="zh-CN"/>
              </w:rPr>
              <w:t xml:space="preserve">  </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none"/>
              </w:rPr>
              <w:t xml:space="preserve">  </w:t>
            </w:r>
          </w:p>
          <w:p w14:paraId="7CA76106">
            <w:pPr>
              <w:spacing w:line="480" w:lineRule="exact"/>
              <w:rPr>
                <w:rFonts w:hint="eastAsia" w:ascii="仿宋" w:hAnsi="仿宋" w:eastAsia="仿宋" w:cs="仿宋"/>
                <w:color w:val="auto"/>
                <w:sz w:val="36"/>
                <w:highlight w:val="none"/>
                <w:u w:val="single"/>
                <w:lang w:val="en-US" w:eastAsia="zh-CN"/>
              </w:rPr>
            </w:pPr>
            <w:r>
              <w:rPr>
                <w:rFonts w:hint="eastAsia" w:ascii="仿宋" w:hAnsi="仿宋" w:eastAsia="仿宋" w:cs="仿宋"/>
                <w:color w:val="auto"/>
                <w:sz w:val="36"/>
                <w:highlight w:val="none"/>
              </w:rPr>
              <w:t xml:space="preserve"> </w:t>
            </w:r>
            <w:r>
              <w:rPr>
                <w:rFonts w:hint="eastAsia" w:ascii="仿宋" w:hAnsi="仿宋" w:eastAsia="仿宋" w:cs="仿宋"/>
                <w:color w:val="auto"/>
                <w:sz w:val="36"/>
                <w:highlight w:val="none"/>
                <w:lang w:val="en-US" w:eastAsia="zh-CN"/>
              </w:rPr>
              <w:t xml:space="preserve"> </w:t>
            </w:r>
          </w:p>
          <w:p w14:paraId="7925002F">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投标人地址：</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rPr>
              <w:t>邮编</w:t>
            </w:r>
            <w:r>
              <w:rPr>
                <w:rFonts w:hint="eastAsia" w:ascii="仿宋" w:hAnsi="仿宋" w:eastAsia="仿宋" w:cs="仿宋"/>
                <w:color w:val="auto"/>
                <w:sz w:val="36"/>
                <w:highlight w:val="none"/>
                <w:u w:val="thick"/>
              </w:rPr>
              <w:t xml:space="preserve">：         </w:t>
            </w:r>
          </w:p>
          <w:p w14:paraId="5CCAAD13">
            <w:pPr>
              <w:spacing w:line="480" w:lineRule="exact"/>
              <w:rPr>
                <w:rFonts w:hint="eastAsia" w:ascii="仿宋" w:hAnsi="仿宋" w:eastAsia="仿宋" w:cs="仿宋"/>
                <w:color w:val="auto"/>
                <w:sz w:val="36"/>
                <w:highlight w:val="none"/>
                <w:u w:val="thick"/>
              </w:rPr>
            </w:pPr>
          </w:p>
          <w:p w14:paraId="421EA287">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投标联系人：</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rPr>
              <w:t>电话</w:t>
            </w:r>
            <w:r>
              <w:rPr>
                <w:rFonts w:hint="eastAsia" w:ascii="仿宋" w:hAnsi="仿宋" w:eastAsia="仿宋" w:cs="仿宋"/>
                <w:color w:val="auto"/>
                <w:sz w:val="36"/>
                <w:highlight w:val="none"/>
                <w:u w:val="thick"/>
              </w:rPr>
              <w:t xml:space="preserve">:          </w:t>
            </w:r>
          </w:p>
          <w:p w14:paraId="1E8FEE1F">
            <w:pPr>
              <w:spacing w:line="480" w:lineRule="exact"/>
              <w:rPr>
                <w:rFonts w:hint="eastAsia" w:ascii="仿宋" w:hAnsi="仿宋" w:eastAsia="仿宋" w:cs="仿宋"/>
                <w:color w:val="auto"/>
                <w:sz w:val="36"/>
                <w:highlight w:val="none"/>
                <w:u w:val="thick"/>
              </w:rPr>
            </w:pPr>
          </w:p>
          <w:p w14:paraId="28980BD6">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文件开封时：</w:t>
            </w:r>
            <w:r>
              <w:rPr>
                <w:rFonts w:hint="eastAsia" w:ascii="仿宋" w:hAnsi="仿宋" w:eastAsia="仿宋" w:cs="仿宋"/>
                <w:color w:val="auto"/>
                <w:sz w:val="36"/>
                <w:highlight w:val="none"/>
                <w:u w:val="thick"/>
              </w:rPr>
              <w:t xml:space="preserve">        年   月   日   时   分前不得开封</w:t>
            </w:r>
          </w:p>
          <w:p w14:paraId="0D38E1C5">
            <w:pPr>
              <w:spacing w:line="480" w:lineRule="exact"/>
              <w:rPr>
                <w:rFonts w:hint="eastAsia" w:ascii="仿宋" w:hAnsi="仿宋" w:eastAsia="仿宋" w:cs="仿宋"/>
                <w:color w:val="auto"/>
                <w:sz w:val="52"/>
                <w:highlight w:val="none"/>
              </w:rPr>
            </w:pPr>
          </w:p>
        </w:tc>
      </w:tr>
      <w:tr w14:paraId="4C22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511" w:type="pct"/>
            <w:tcBorders>
              <w:top w:val="single" w:color="auto" w:sz="4" w:space="0"/>
              <w:left w:val="single" w:color="auto" w:sz="18" w:space="0"/>
              <w:bottom w:val="single" w:color="auto" w:sz="12" w:space="0"/>
              <w:right w:val="single" w:color="auto" w:sz="4" w:space="0"/>
            </w:tcBorders>
            <w:vAlign w:val="center"/>
          </w:tcPr>
          <w:p w14:paraId="657F7CDD">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说</w:t>
            </w:r>
          </w:p>
          <w:p w14:paraId="0E75DAA9">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明</w:t>
            </w:r>
          </w:p>
        </w:tc>
        <w:tc>
          <w:tcPr>
            <w:tcW w:w="4488" w:type="pct"/>
            <w:tcBorders>
              <w:top w:val="single" w:color="auto" w:sz="4" w:space="0"/>
              <w:left w:val="single" w:color="auto" w:sz="4" w:space="0"/>
              <w:bottom w:val="single" w:color="auto" w:sz="12" w:space="0"/>
              <w:right w:val="single" w:color="auto" w:sz="18" w:space="0"/>
            </w:tcBorders>
            <w:vAlign w:val="center"/>
          </w:tcPr>
          <w:p w14:paraId="43155704">
            <w:pPr>
              <w:widowControl/>
              <w:numPr>
                <w:ilvl w:val="0"/>
                <w:numId w:val="3"/>
              </w:num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投标文件密封封面必须用永久性笔迹详细填写或打印；</w:t>
            </w:r>
          </w:p>
          <w:p w14:paraId="2698A1DD">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kern w:val="0"/>
                <w:sz w:val="24"/>
                <w:highlight w:val="none"/>
              </w:rPr>
              <w:t>标书名称应当与所包装的标书相同；</w:t>
            </w:r>
          </w:p>
          <w:p w14:paraId="4082EA1D">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包装的封口应当使用拆除之后不可还原的封条密封，投标文件密封各封口处须加盖投标人公章。 </w:t>
            </w:r>
          </w:p>
        </w:tc>
      </w:tr>
    </w:tbl>
    <w:p w14:paraId="2960F50B">
      <w:pPr>
        <w:pStyle w:val="2"/>
        <w:rPr>
          <w:rFonts w:ascii="仿宋" w:hAnsi="仿宋" w:eastAsia="仿宋"/>
          <w:szCs w:val="28"/>
          <w:u w:val="thick"/>
        </w:rPr>
      </w:pPr>
    </w:p>
    <w:p w14:paraId="6E9D6A87">
      <w:pPr>
        <w:pStyle w:val="2"/>
        <w:rPr>
          <w:rFonts w:ascii="仿宋" w:hAnsi="仿宋" w:eastAsia="仿宋"/>
          <w:b/>
          <w:sz w:val="32"/>
          <w:szCs w:val="32"/>
        </w:rPr>
      </w:pPr>
      <w:r>
        <w:rPr>
          <w:rFonts w:ascii="仿宋" w:hAnsi="仿宋" w:eastAsia="仿宋"/>
          <w:sz w:val="32"/>
          <w:szCs w:val="32"/>
        </w:rPr>
        <w:br w:type="page"/>
      </w:r>
      <w:bookmarkStart w:id="0" w:name="OLE_LINK29"/>
      <w:r>
        <w:rPr>
          <w:rFonts w:hint="eastAsia" w:ascii="仿宋_GB2312" w:hAnsi="Times New Roman" w:eastAsia="仿宋_GB2312" w:cs="仿宋_GB2312"/>
          <w:i w:val="0"/>
          <w:iCs w:val="0"/>
          <w:caps w:val="0"/>
          <w:color w:val="auto"/>
          <w:spacing w:val="0"/>
          <w:kern w:val="0"/>
          <w:sz w:val="32"/>
          <w:szCs w:val="32"/>
          <w:lang w:val="en-US" w:eastAsia="zh-CN" w:bidi="ar"/>
        </w:rPr>
        <w:t>附件3：标书封面</w:t>
      </w:r>
      <w:bookmarkEnd w:id="0"/>
    </w:p>
    <w:p w14:paraId="364615BF">
      <w:pPr>
        <w:pStyle w:val="2"/>
        <w:jc w:val="righ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（正本/副本)</w:t>
      </w:r>
    </w:p>
    <w:p w14:paraId="7C37A56A">
      <w:pPr>
        <w:pStyle w:val="2"/>
        <w:rPr>
          <w:rFonts w:ascii="仿宋" w:hAnsi="仿宋" w:eastAsia="仿宋"/>
          <w:spacing w:val="120"/>
          <w:sz w:val="52"/>
          <w:szCs w:val="52"/>
        </w:rPr>
      </w:pPr>
    </w:p>
    <w:p w14:paraId="78BD126A">
      <w:pPr>
        <w:pStyle w:val="2"/>
        <w:spacing w:line="240" w:lineRule="auto"/>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投标文件</w:t>
      </w:r>
    </w:p>
    <w:p w14:paraId="35ACAD27">
      <w:pPr>
        <w:pStyle w:val="2"/>
        <w:rPr>
          <w:rFonts w:ascii="仿宋" w:hAnsi="仿宋" w:eastAsia="仿宋"/>
          <w:sz w:val="32"/>
        </w:rPr>
      </w:pPr>
    </w:p>
    <w:p w14:paraId="4D7EB9C0">
      <w:pPr>
        <w:pStyle w:val="2"/>
        <w:ind w:left="1400" w:hanging="1600" w:hangingChars="5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lang w:val="en-US" w:eastAsia="zh-CN"/>
        </w:rPr>
        <w:t>2024年投资性房地产评估项目</w:t>
      </w:r>
    </w:p>
    <w:p w14:paraId="22E184DE">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B4A8977">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投标人（法人公章）：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24D9CEB6">
      <w:pPr>
        <w:pStyle w:val="2"/>
        <w:spacing w:line="240" w:lineRule="auto"/>
        <w:rPr>
          <w:rStyle w:val="20"/>
          <w:rFonts w:hint="eastAsia" w:ascii="仿宋_GB2312" w:hAnsi="仿宋_GB2312" w:eastAsia="仿宋_GB2312" w:cs="仿宋_GB2312"/>
          <w:b w:val="0"/>
          <w:sz w:val="32"/>
          <w:szCs w:val="32"/>
        </w:rPr>
      </w:pPr>
    </w:p>
    <w:p w14:paraId="51CE36EC">
      <w:pPr>
        <w:pStyle w:val="2"/>
        <w:spacing w:line="240" w:lineRule="auto"/>
        <w:rPr>
          <w:rFonts w:hint="eastAsia" w:ascii="仿宋_GB2312" w:hAnsi="仿宋_GB2312" w:eastAsia="仿宋_GB2312" w:cs="仿宋_GB2312"/>
          <w:sz w:val="32"/>
          <w:szCs w:val="32"/>
        </w:rPr>
      </w:pPr>
      <w:r>
        <w:rPr>
          <w:rStyle w:val="20"/>
          <w:rFonts w:hint="eastAsia" w:ascii="仿宋_GB2312" w:hAnsi="仿宋_GB2312" w:eastAsia="仿宋_GB2312" w:cs="仿宋_GB2312"/>
          <w:b w:val="0"/>
          <w:sz w:val="32"/>
          <w:szCs w:val="32"/>
        </w:rPr>
        <w:t>法定代表人（签名或签章）：</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u w:val="single"/>
          <w:lang w:val="en-US" w:eastAsia="zh-CN"/>
        </w:rPr>
        <w:t xml:space="preserve"> </w:t>
      </w:r>
      <w:r>
        <w:rPr>
          <w:rStyle w:val="20"/>
          <w:rFonts w:hint="eastAsia" w:ascii="仿宋_GB2312" w:hAnsi="仿宋_GB2312" w:eastAsia="仿宋_GB2312" w:cs="仿宋_GB2312"/>
          <w:b w:val="0"/>
          <w:sz w:val="32"/>
          <w:szCs w:val="32"/>
          <w:u w:val="single"/>
        </w:rPr>
        <w:t xml:space="preserve">      </w:t>
      </w:r>
    </w:p>
    <w:p w14:paraId="12EC0DEF">
      <w:pPr>
        <w:pStyle w:val="2"/>
        <w:spacing w:line="240" w:lineRule="auto"/>
        <w:rPr>
          <w:rStyle w:val="20"/>
          <w:rFonts w:hint="eastAsia" w:ascii="仿宋_GB2312" w:hAnsi="仿宋_GB2312" w:eastAsia="仿宋_GB2312" w:cs="仿宋_GB2312"/>
          <w:b w:val="0"/>
          <w:sz w:val="32"/>
          <w:szCs w:val="32"/>
        </w:rPr>
      </w:pPr>
    </w:p>
    <w:p w14:paraId="3D5F33A3">
      <w:pPr>
        <w:pStyle w:val="2"/>
        <w:spacing w:line="240" w:lineRule="auto"/>
        <w:rPr>
          <w:rFonts w:hint="eastAsia" w:ascii="仿宋_GB2312" w:hAnsi="仿宋_GB2312" w:eastAsia="仿宋_GB2312" w:cs="仿宋_GB2312"/>
          <w:sz w:val="32"/>
          <w:szCs w:val="32"/>
        </w:rPr>
      </w:pPr>
      <w:r>
        <w:rPr>
          <w:rStyle w:val="20"/>
          <w:rFonts w:hint="eastAsia" w:ascii="仿宋_GB2312" w:hAnsi="仿宋_GB2312" w:eastAsia="仿宋_GB2312" w:cs="仿宋_GB2312"/>
          <w:b w:val="0"/>
          <w:sz w:val="32"/>
          <w:szCs w:val="32"/>
        </w:rPr>
        <w:t>被授权委托人（签名或签章）：</w:t>
      </w:r>
      <w:r>
        <w:rPr>
          <w:rStyle w:val="20"/>
          <w:rFonts w:hint="eastAsia" w:ascii="仿宋_GB2312" w:hAnsi="仿宋_GB2312" w:eastAsia="仿宋_GB2312" w:cs="仿宋_GB2312"/>
          <w:b w:val="0"/>
          <w:sz w:val="32"/>
          <w:szCs w:val="32"/>
          <w:u w:val="single"/>
        </w:rPr>
        <w:t xml:space="preserve">                         </w:t>
      </w:r>
    </w:p>
    <w:p w14:paraId="7DDC43C1">
      <w:pPr>
        <w:pStyle w:val="2"/>
        <w:spacing w:line="240" w:lineRule="auto"/>
        <w:rPr>
          <w:rFonts w:hint="eastAsia" w:ascii="仿宋_GB2312" w:hAnsi="仿宋_GB2312" w:eastAsia="仿宋_GB2312" w:cs="仿宋_GB2312"/>
          <w:sz w:val="32"/>
          <w:szCs w:val="32"/>
        </w:rPr>
      </w:pPr>
    </w:p>
    <w:p w14:paraId="33919200">
      <w:pPr>
        <w:pStyle w:val="2"/>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3B7968CC">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2B7A541">
      <w:pPr>
        <w:pStyle w:val="2"/>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0BD9EBE2">
      <w:pPr>
        <w:pStyle w:val="2"/>
        <w:rPr>
          <w:rFonts w:hint="eastAsia" w:ascii="仿宋_GB2312" w:hAnsi="仿宋_GB2312" w:eastAsia="仿宋_GB2312" w:cs="仿宋_GB2312"/>
          <w:sz w:val="32"/>
          <w:szCs w:val="32"/>
          <w:u w:val="thick"/>
        </w:rPr>
      </w:pPr>
    </w:p>
    <w:p w14:paraId="478E22E4">
      <w:pPr>
        <w:pStyle w:val="2"/>
        <w:spacing w:line="720" w:lineRule="auto"/>
        <w:rPr>
          <w:rStyle w:val="20"/>
          <w:rFonts w:hint="eastAsia" w:ascii="仿宋_GB2312" w:hAnsi="仿宋_GB2312" w:eastAsia="仿宋_GB2312" w:cs="仿宋_GB2312"/>
          <w:b w:val="0"/>
          <w:sz w:val="32"/>
          <w:szCs w:val="32"/>
          <w:u w:val="single"/>
        </w:rPr>
      </w:pPr>
      <w:r>
        <w:rPr>
          <w:rStyle w:val="20"/>
          <w:rFonts w:hint="eastAsia" w:ascii="仿宋_GB2312" w:hAnsi="仿宋_GB2312" w:eastAsia="仿宋_GB2312" w:cs="仿宋_GB2312"/>
          <w:b w:val="0"/>
          <w:sz w:val="32"/>
          <w:szCs w:val="32"/>
        </w:rPr>
        <w:t>联系人：</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rPr>
        <w:t xml:space="preserve">    </w:t>
      </w:r>
      <w:r>
        <w:rPr>
          <w:rStyle w:val="20"/>
          <w:rFonts w:hint="eastAsia" w:ascii="仿宋_GB2312" w:hAnsi="仿宋_GB2312" w:eastAsia="仿宋_GB2312" w:cs="仿宋_GB2312"/>
          <w:b w:val="0"/>
          <w:bCs w:val="0"/>
          <w:sz w:val="32"/>
          <w:szCs w:val="32"/>
        </w:rPr>
        <w:t>办公</w:t>
      </w:r>
      <w:r>
        <w:rPr>
          <w:rStyle w:val="20"/>
          <w:rFonts w:hint="eastAsia" w:ascii="仿宋_GB2312" w:hAnsi="仿宋_GB2312" w:eastAsia="仿宋_GB2312" w:cs="仿宋_GB2312"/>
          <w:b w:val="0"/>
          <w:sz w:val="32"/>
          <w:szCs w:val="32"/>
        </w:rPr>
        <w:t>电话：</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u w:val="single"/>
          <w:lang w:val="en-US" w:eastAsia="zh-CN"/>
        </w:rPr>
        <w:t xml:space="preserve">   </w:t>
      </w:r>
      <w:r>
        <w:rPr>
          <w:rStyle w:val="20"/>
          <w:rFonts w:hint="eastAsia" w:ascii="仿宋_GB2312" w:hAnsi="仿宋_GB2312" w:eastAsia="仿宋_GB2312" w:cs="仿宋_GB2312"/>
          <w:b w:val="0"/>
          <w:sz w:val="32"/>
          <w:szCs w:val="32"/>
          <w:u w:val="single"/>
        </w:rPr>
        <w:t xml:space="preserve">   </w:t>
      </w:r>
    </w:p>
    <w:p w14:paraId="228D5B41">
      <w:pPr>
        <w:pStyle w:val="2"/>
        <w:rPr>
          <w:rFonts w:hint="eastAsia" w:ascii="仿宋_GB2312" w:hAnsi="仿宋_GB2312" w:eastAsia="仿宋_GB2312" w:cs="仿宋_GB2312"/>
          <w:sz w:val="32"/>
          <w:szCs w:val="32"/>
        </w:rPr>
      </w:pPr>
      <w:r>
        <w:rPr>
          <w:rStyle w:val="20"/>
          <w:rFonts w:hint="eastAsia" w:ascii="仿宋_GB2312" w:hAnsi="仿宋_GB2312" w:eastAsia="仿宋_GB2312" w:cs="仿宋_GB2312"/>
          <w:b w:val="0"/>
          <w:bCs w:val="0"/>
          <w:sz w:val="32"/>
          <w:szCs w:val="32"/>
        </w:rPr>
        <w:t>移动电话</w:t>
      </w:r>
      <w:r>
        <w:rPr>
          <w:rStyle w:val="20"/>
          <w:rFonts w:hint="eastAsia" w:ascii="仿宋_GB2312" w:hAnsi="仿宋_GB2312" w:eastAsia="仿宋_GB2312" w:cs="仿宋_GB2312"/>
          <w:b w:val="0"/>
          <w:sz w:val="32"/>
          <w:szCs w:val="32"/>
        </w:rPr>
        <w:t>：</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rPr>
        <w:t xml:space="preserve">    传    真：</w:t>
      </w:r>
      <w:r>
        <w:rPr>
          <w:rStyle w:val="20"/>
          <w:rFonts w:hint="eastAsia" w:ascii="仿宋_GB2312" w:hAnsi="仿宋_GB2312" w:eastAsia="仿宋_GB2312" w:cs="仿宋_GB2312"/>
          <w:b w:val="0"/>
          <w:sz w:val="32"/>
          <w:szCs w:val="32"/>
          <w:u w:val="single"/>
        </w:rPr>
        <w:t xml:space="preserve">                 </w:t>
      </w:r>
    </w:p>
    <w:p w14:paraId="11D3BE59">
      <w:pPr>
        <w:pStyle w:val="2"/>
        <w:rPr>
          <w:rStyle w:val="20"/>
          <w:rFonts w:hint="eastAsia" w:ascii="仿宋_GB2312" w:hAnsi="仿宋_GB2312" w:eastAsia="仿宋_GB2312" w:cs="仿宋_GB2312"/>
          <w:b w:val="0"/>
          <w:sz w:val="32"/>
          <w:szCs w:val="32"/>
        </w:rPr>
      </w:pPr>
    </w:p>
    <w:p w14:paraId="029AEA31">
      <w:pPr>
        <w:rPr>
          <w:rFonts w:hint="eastAsia" w:ascii="仿宋_GB2312" w:hAnsi="Times New Roman" w:eastAsia="仿宋_GB2312" w:cs="仿宋_GB2312"/>
          <w:i w:val="0"/>
          <w:iCs w:val="0"/>
          <w:caps w:val="0"/>
          <w:color w:val="auto"/>
          <w:spacing w:val="0"/>
          <w:kern w:val="0"/>
          <w:sz w:val="32"/>
          <w:szCs w:val="32"/>
          <w:lang w:val="en-US" w:eastAsia="zh-CN" w:bidi="ar"/>
        </w:rPr>
      </w:pPr>
    </w:p>
    <w:p w14:paraId="71D2777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1DF86B35">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附件4</w:t>
      </w:r>
    </w:p>
    <w:p w14:paraId="22B1A54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4579CEE2">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法定代表人身份证明</w:t>
      </w:r>
    </w:p>
    <w:p w14:paraId="3C11648B">
      <w:pPr>
        <w:autoSpaceDE w:val="0"/>
        <w:autoSpaceDN w:val="0"/>
        <w:adjustRightInd w:val="0"/>
        <w:spacing w:line="579" w:lineRule="exact"/>
        <w:jc w:val="center"/>
        <w:rPr>
          <w:rFonts w:ascii="仿宋" w:hAnsi="仿宋" w:eastAsia="仿宋" w:cs="仿宋"/>
          <w:sz w:val="24"/>
        </w:rPr>
      </w:pPr>
    </w:p>
    <w:p w14:paraId="55119923">
      <w:pPr>
        <w:pStyle w:val="7"/>
        <w:spacing w:line="579" w:lineRule="exac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（法定代表人姓名）系（投标人名称）法定代表人。</w:t>
      </w:r>
    </w:p>
    <w:p w14:paraId="42AEAB76">
      <w:pPr>
        <w:pStyle w:val="2"/>
        <w:spacing w:line="579" w:lineRule="exact"/>
        <w:ind w:firstLine="640" w:firstLineChars="200"/>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特此证明。</w:t>
      </w:r>
    </w:p>
    <w:p w14:paraId="2B61A838">
      <w:pPr>
        <w:pStyle w:val="2"/>
        <w:spacing w:line="579" w:lineRule="exact"/>
        <w:rPr>
          <w:rFonts w:ascii="仿宋" w:hAnsi="仿宋" w:eastAsia="仿宋" w:cs="仿宋"/>
        </w:rPr>
      </w:pPr>
    </w:p>
    <w:p w14:paraId="7F976B08">
      <w:pPr>
        <w:pStyle w:val="2"/>
        <w:spacing w:line="579" w:lineRule="exact"/>
        <w:rPr>
          <w:rFonts w:ascii="仿宋" w:hAnsi="仿宋" w:eastAsia="仿宋" w:cs="仿宋"/>
          <w:sz w:val="24"/>
        </w:rPr>
      </w:pPr>
    </w:p>
    <w:p w14:paraId="693DBCB2">
      <w:pPr>
        <w:pStyle w:val="2"/>
        <w:spacing w:line="579" w:lineRule="exact"/>
        <w:jc w:val="left"/>
        <w:rPr>
          <w:rFonts w:ascii="仿宋" w:hAnsi="仿宋" w:eastAsia="仿宋" w:cs="仿宋"/>
          <w:sz w:val="24"/>
        </w:rPr>
      </w:pPr>
      <w:r>
        <w:rPr>
          <w:rFonts w:hint="eastAsia" w:ascii="仿宋_GB2312" w:hAnsi="Times New Roman" w:eastAsia="仿宋_GB2312" w:cs="仿宋_GB2312"/>
          <w:i w:val="0"/>
          <w:iCs w:val="0"/>
          <w:caps w:val="0"/>
          <w:color w:val="auto"/>
          <w:spacing w:val="0"/>
          <w:kern w:val="0"/>
          <w:sz w:val="32"/>
          <w:szCs w:val="32"/>
          <w:u w:val="none"/>
          <w:lang w:val="en-US" w:eastAsia="zh-CN" w:bidi="ar"/>
        </w:rPr>
        <w:t>投标人（法人公章）：</w:t>
      </w:r>
      <w:r>
        <w:rPr>
          <w:rFonts w:hint="eastAsia" w:ascii="仿宋" w:hAnsi="仿宋" w:eastAsia="仿宋" w:cs="仿宋"/>
          <w:sz w:val="24"/>
          <w:u w:val="single"/>
        </w:rPr>
        <w:t xml:space="preserve">                                                   </w:t>
      </w:r>
    </w:p>
    <w:p w14:paraId="7BE3B030">
      <w:pPr>
        <w:pStyle w:val="2"/>
        <w:spacing w:line="579" w:lineRule="exact"/>
        <w:jc w:val="center"/>
        <w:rPr>
          <w:rFonts w:ascii="仿宋" w:hAnsi="仿宋" w:eastAsia="仿宋" w:cs="仿宋"/>
          <w:sz w:val="24"/>
        </w:rPr>
      </w:pPr>
      <w:r>
        <w:rPr>
          <w:rFonts w:hint="eastAsia" w:ascii="仿宋" w:hAnsi="仿宋" w:eastAsia="仿宋" w:cs="仿宋"/>
          <w:sz w:val="24"/>
        </w:rPr>
        <w:t xml:space="preserve">                                            </w:t>
      </w:r>
    </w:p>
    <w:p w14:paraId="3BC51214">
      <w:pPr>
        <w:jc w:val="right"/>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 w:hAnsi="仿宋" w:eastAsia="仿宋" w:cs="仿宋"/>
          <w:sz w:val="24"/>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签发日期：</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年</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月</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日</w:t>
      </w:r>
    </w:p>
    <w:p w14:paraId="552D407C">
      <w:pPr>
        <w:bidi w:val="0"/>
        <w:rPr>
          <w:rFonts w:hint="eastAsia"/>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95E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4261" w:type="dxa"/>
          </w:tcPr>
          <w:p w14:paraId="4935A81A">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50A292F9">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261" w:type="dxa"/>
          </w:tcPr>
          <w:p w14:paraId="34B35111">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3965F9C1">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14:paraId="32D604BE">
      <w:pPr>
        <w:autoSpaceDE w:val="0"/>
        <w:autoSpaceDN w:val="0"/>
        <w:adjustRightInd w:val="0"/>
        <w:spacing w:line="579" w:lineRule="exact"/>
        <w:rPr>
          <w:rFonts w:ascii="仿宋" w:hAnsi="仿宋" w:eastAsia="仿宋" w:cs="仿宋"/>
          <w:szCs w:val="21"/>
        </w:rPr>
      </w:pPr>
    </w:p>
    <w:p w14:paraId="0118B97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p>
    <w:p w14:paraId="31DAD023">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14:paraId="5930AF63">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法人授权委托证明书</w:t>
      </w:r>
    </w:p>
    <w:p w14:paraId="65B344D1">
      <w:pPr>
        <w:jc w:val="center"/>
        <w:rPr>
          <w:rFonts w:hint="eastAsia"/>
          <w:b/>
          <w:bCs/>
          <w:color w:val="auto"/>
          <w:sz w:val="36"/>
          <w:szCs w:val="36"/>
          <w:lang w:eastAsia="zh-CN"/>
        </w:rPr>
      </w:pPr>
    </w:p>
    <w:p w14:paraId="26B34B3A">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兹授权</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同志，为我司到</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珠海金航产业投资集团有限公司</w:t>
      </w:r>
      <w:r>
        <w:rPr>
          <w:rFonts w:hint="eastAsia" w:ascii="仿宋_GB2312" w:hAnsi="Times New Roman" w:eastAsia="仿宋_GB2312" w:cs="仿宋_GB2312"/>
          <w:i w:val="0"/>
          <w:iCs w:val="0"/>
          <w:caps w:val="0"/>
          <w:color w:val="auto"/>
          <w:spacing w:val="0"/>
          <w:kern w:val="0"/>
          <w:sz w:val="32"/>
          <w:szCs w:val="32"/>
          <w:lang w:val="en-US" w:eastAsia="zh-CN" w:bidi="ar"/>
        </w:rPr>
        <w:t>开展</w:t>
      </w:r>
      <w:r>
        <w:rPr>
          <w:rFonts w:hint="eastAsia" w:ascii="仿宋_GB2312" w:hAnsi="Times New Roman" w:eastAsia="仿宋_GB2312" w:cs="仿宋_GB2312"/>
          <w:i w:val="0"/>
          <w:iCs w:val="0"/>
          <w:caps w:val="0"/>
          <w:color w:val="auto"/>
          <w:spacing w:val="0"/>
          <w:kern w:val="0"/>
          <w:sz w:val="32"/>
          <w:szCs w:val="32"/>
          <w:u w:val="single"/>
          <w:lang w:val="en-US" w:eastAsia="zh-CN" w:bidi="ar"/>
        </w:rPr>
        <w:t>2024年投资性房地产评估项目</w:t>
      </w:r>
      <w:r>
        <w:rPr>
          <w:rFonts w:hint="eastAsia" w:ascii="仿宋_GB2312" w:hAnsi="Times New Roman" w:eastAsia="仿宋_GB2312" w:cs="仿宋_GB2312"/>
          <w:i w:val="0"/>
          <w:iCs w:val="0"/>
          <w:caps w:val="0"/>
          <w:color w:val="auto"/>
          <w:spacing w:val="0"/>
          <w:kern w:val="0"/>
          <w:sz w:val="32"/>
          <w:szCs w:val="32"/>
          <w:lang w:val="en-US" w:eastAsia="zh-CN" w:bidi="ar"/>
        </w:rPr>
        <w:t>投标报价及后续相关业务对接。</w:t>
      </w:r>
    </w:p>
    <w:p w14:paraId="4CEAC672">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有效期限（必填）：</w:t>
      </w:r>
    </w:p>
    <w:p w14:paraId="721FFD72">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受托人姓名：       年龄：       职务：  </w:t>
      </w:r>
    </w:p>
    <w:p w14:paraId="2B2DB6ED">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身份证号码：</w:t>
      </w:r>
    </w:p>
    <w:p w14:paraId="1A0B4EA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受托人身份证明：</w:t>
      </w:r>
    </w:p>
    <w:tbl>
      <w:tblPr>
        <w:tblStyle w:val="1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390"/>
      </w:tblGrid>
      <w:tr w14:paraId="593C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4390" w:type="dxa"/>
          </w:tcPr>
          <w:p w14:paraId="0FB373AE">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0B7B8AA4">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390" w:type="dxa"/>
          </w:tcPr>
          <w:p w14:paraId="4B133246">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46298335">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14:paraId="4E251470">
      <w:pPr>
        <w:rPr>
          <w:rFonts w:hint="eastAsia"/>
          <w:color w:val="auto"/>
          <w:sz w:val="28"/>
          <w:szCs w:val="28"/>
          <w:lang w:val="en-US" w:eastAsia="zh-CN"/>
        </w:rPr>
      </w:pPr>
    </w:p>
    <w:p w14:paraId="5E2C62F3">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法定代表人签名（或签章）：    </w:t>
      </w:r>
    </w:p>
    <w:p w14:paraId="3EAD01E1">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授权单位（盖章）：    </w:t>
      </w:r>
    </w:p>
    <w:p w14:paraId="695C75A6">
      <w:pPr>
        <w:jc w:val="right"/>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仿宋_GB2312" w:hAnsi="Times New Roman" w:eastAsia="仿宋_GB2312" w:cs="仿宋_GB2312"/>
          <w:i w:val="0"/>
          <w:iCs w:val="0"/>
          <w:caps w:val="0"/>
          <w:color w:val="auto"/>
          <w:spacing w:val="0"/>
          <w:kern w:val="0"/>
          <w:sz w:val="32"/>
          <w:szCs w:val="32"/>
          <w:lang w:val="en-US" w:eastAsia="zh-CN" w:bidi="ar"/>
        </w:rPr>
        <w:t>签发日期：  年   月   日</w:t>
      </w:r>
    </w:p>
    <w:p w14:paraId="1538C174">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14:paraId="048E804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附件5</w:t>
      </w:r>
    </w:p>
    <w:p w14:paraId="1A2FD4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关于</w:t>
      </w:r>
      <w:r>
        <w:rPr>
          <w:rFonts w:hint="eastAsia" w:ascii="方正小标宋简体" w:hAnsi="方正小标宋简体" w:eastAsia="方正小标宋简体" w:cs="方正小标宋简体"/>
          <w:bCs/>
          <w:color w:val="auto"/>
          <w:kern w:val="2"/>
          <w:sz w:val="44"/>
          <w:szCs w:val="44"/>
          <w:u w:val="single"/>
          <w:lang w:val="en-US" w:eastAsia="zh-CN" w:bidi="ar-SA"/>
        </w:rPr>
        <w:t>2024年投资性房地产评估项目</w:t>
      </w:r>
      <w:r>
        <w:rPr>
          <w:rFonts w:hint="eastAsia" w:ascii="方正小标宋简体" w:hAnsi="方正小标宋简体" w:eastAsia="方正小标宋简体" w:cs="方正小标宋简体"/>
          <w:bCs/>
          <w:color w:val="auto"/>
          <w:kern w:val="2"/>
          <w:sz w:val="44"/>
          <w:szCs w:val="44"/>
          <w:lang w:val="en-US" w:eastAsia="zh-CN" w:bidi="ar-SA"/>
        </w:rPr>
        <w:t>报价及承诺书</w:t>
      </w:r>
    </w:p>
    <w:p w14:paraId="0F2496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14:paraId="3FC7C2E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珠海金航产业投资集团有限公司</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0BE8C90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本投标人已详细阅读了</w:t>
      </w:r>
      <w:r>
        <w:rPr>
          <w:rFonts w:hint="eastAsia" w:ascii="仿宋_GB2312" w:hAnsi="Times New Roman" w:eastAsia="仿宋_GB2312" w:cs="仿宋_GB2312"/>
          <w:i w:val="0"/>
          <w:iCs w:val="0"/>
          <w:caps w:val="0"/>
          <w:color w:val="auto"/>
          <w:spacing w:val="0"/>
          <w:kern w:val="0"/>
          <w:sz w:val="32"/>
          <w:szCs w:val="32"/>
          <w:u w:val="single"/>
          <w:lang w:val="en-US" w:eastAsia="zh-CN" w:bidi="ar"/>
        </w:rPr>
        <w:t>2024年投资性房地产评估项目</w:t>
      </w:r>
      <w:r>
        <w:rPr>
          <w:rFonts w:hint="eastAsia" w:ascii="仿宋_GB2312" w:hAnsi="Times New Roman" w:eastAsia="仿宋_GB2312" w:cs="仿宋_GB2312"/>
          <w:i w:val="0"/>
          <w:iCs w:val="0"/>
          <w:caps w:val="0"/>
          <w:color w:val="auto"/>
          <w:spacing w:val="0"/>
          <w:kern w:val="0"/>
          <w:sz w:val="32"/>
          <w:szCs w:val="32"/>
          <w:lang w:val="en-US" w:eastAsia="zh-CN" w:bidi="ar"/>
        </w:rPr>
        <w:t>询价函的全部内容，自愿参加该项目投标，现就有关事项向采购人郑重承诺如下：</w:t>
      </w:r>
    </w:p>
    <w:p w14:paraId="40FC338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1.本投标人自愿以含税总价</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元(保留两位小数，不含税金额：</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元，税率：</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%)，承接</w:t>
      </w:r>
      <w:r>
        <w:rPr>
          <w:rFonts w:hint="eastAsia" w:ascii="仿宋_GB2312" w:hAnsi="Times New Roman" w:eastAsia="仿宋_GB2312" w:cs="仿宋_GB2312"/>
          <w:i w:val="0"/>
          <w:iCs w:val="0"/>
          <w:caps w:val="0"/>
          <w:color w:val="auto"/>
          <w:spacing w:val="0"/>
          <w:kern w:val="0"/>
          <w:sz w:val="32"/>
          <w:szCs w:val="32"/>
          <w:u w:val="single"/>
          <w:lang w:val="en-US" w:eastAsia="zh-CN" w:bidi="ar"/>
        </w:rPr>
        <w:t>2024年投资性房地产评估项目</w:t>
      </w:r>
      <w:r>
        <w:rPr>
          <w:rFonts w:hint="eastAsia" w:ascii="仿宋_GB2312" w:hAnsi="Times New Roman" w:eastAsia="仿宋_GB2312" w:cs="仿宋_GB2312"/>
          <w:i w:val="0"/>
          <w:iCs w:val="0"/>
          <w:caps w:val="0"/>
          <w:color w:val="auto"/>
          <w:spacing w:val="0"/>
          <w:kern w:val="0"/>
          <w:sz w:val="32"/>
          <w:szCs w:val="32"/>
          <w:lang w:val="en-US" w:eastAsia="zh-CN" w:bidi="ar"/>
        </w:rPr>
        <w:t>承诺按照询价函约定的工作期限、要求履行职责，遵守该项目询价函中明确的其他全部约定。若有违反，同意被解除合同并接受违约处罚。</w:t>
      </w:r>
    </w:p>
    <w:p w14:paraId="25374DC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2.承诺遵守中华人民共和国、广东省、珠海市有关招标投标的财务法规规定，自觉维护建筑市场秩序，遵守招投标各项纪律。若有违反，同意被废除投标资格并接受相应处罚。</w:t>
      </w:r>
    </w:p>
    <w:p w14:paraId="09ADFA2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承诺投标文件内容真实、合法、有效，无任何虚假资料，未侵犯他人权力。若评标过程中查出有虚假行为，同意作无效投标处理，并被没收投标保证金（如有）。若中标之后查出有虚假，同意取消中标资格，并被没收投标保证金（如有）。承担因侵犯他人权力而引起的全部财务责任和经济责任。</w:t>
      </w:r>
    </w:p>
    <w:p w14:paraId="3CAF3D7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4.承诺按照询价函的约定商签合同，提交履约保证金（如有）。若有违反，同意接受采购人违约处罚，并被没收投标保证金（如有）。</w:t>
      </w:r>
    </w:p>
    <w:p w14:paraId="334E9FC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5.承诺中标之后密切配合采购人开展工作，严格执行合同全部约定，服从采购人提出的相关各项要求，接受采购人的监督管理。</w:t>
      </w:r>
    </w:p>
    <w:p w14:paraId="33957FE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71E0ED9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51EF657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投标人（公章）：      法人代表签名（或盖章）：</w:t>
      </w:r>
    </w:p>
    <w:p w14:paraId="6FBF9A3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  年    月    日</w:t>
      </w:r>
    </w:p>
    <w:p w14:paraId="3F0F9C3D">
      <w:pPr>
        <w:pStyle w:val="2"/>
        <w:rPr>
          <w:rFonts w:hint="default"/>
          <w:lang w:val="en-US" w:eastAsia="zh-CN"/>
        </w:rPr>
      </w:pPr>
    </w:p>
    <w:p w14:paraId="35FBED30">
      <w:pPr>
        <w:pStyle w:val="15"/>
        <w:rPr>
          <w:rFonts w:hint="default"/>
          <w:lang w:val="en-US" w:eastAsia="zh-CN"/>
        </w:rPr>
      </w:pPr>
    </w:p>
    <w:p w14:paraId="4EF9D8C7">
      <w:pPr>
        <w:rPr>
          <w:rFonts w:hint="default"/>
          <w:lang w:val="en-US" w:eastAsia="zh-CN"/>
        </w:rPr>
      </w:pPr>
    </w:p>
    <w:p w14:paraId="38B7D9C5">
      <w:pPr>
        <w:rPr>
          <w:rFonts w:hint="default"/>
          <w:lang w:val="en-US" w:eastAsia="zh-CN"/>
        </w:rPr>
      </w:pPr>
    </w:p>
    <w:p w14:paraId="10BE68B9">
      <w:pPr>
        <w:rPr>
          <w:rFonts w:hint="default"/>
          <w:lang w:val="en-US" w:eastAsia="zh-CN"/>
        </w:rPr>
      </w:pPr>
    </w:p>
    <w:p w14:paraId="2C6DCE30">
      <w:pPr>
        <w:rPr>
          <w:rFonts w:hint="default"/>
          <w:lang w:val="en-US" w:eastAsia="zh-CN"/>
        </w:rPr>
      </w:pPr>
    </w:p>
    <w:p w14:paraId="1332DF2C">
      <w:pPr>
        <w:rPr>
          <w:rFonts w:hint="default"/>
          <w:lang w:val="en-US" w:eastAsia="zh-CN"/>
        </w:rPr>
      </w:pPr>
    </w:p>
    <w:p w14:paraId="14F1BAB2">
      <w:pPr>
        <w:rPr>
          <w:rFonts w:hint="default"/>
          <w:lang w:val="en-US" w:eastAsia="zh-CN"/>
        </w:rPr>
      </w:pPr>
    </w:p>
    <w:p w14:paraId="5623C908">
      <w:pPr>
        <w:rPr>
          <w:rFonts w:hint="default"/>
          <w:lang w:val="en-US" w:eastAsia="zh-CN"/>
        </w:rPr>
      </w:pPr>
    </w:p>
    <w:p w14:paraId="4C40274C">
      <w:pPr>
        <w:rPr>
          <w:rFonts w:hint="default"/>
          <w:lang w:val="en-US" w:eastAsia="zh-CN"/>
        </w:rPr>
      </w:pPr>
    </w:p>
    <w:p w14:paraId="52CC90D4">
      <w:pPr>
        <w:rPr>
          <w:rFonts w:hint="default"/>
          <w:lang w:val="en-US" w:eastAsia="zh-CN"/>
        </w:rPr>
      </w:pPr>
    </w:p>
    <w:p w14:paraId="17F48ABC">
      <w:pPr>
        <w:rPr>
          <w:rFonts w:hint="default"/>
          <w:lang w:val="en-US" w:eastAsia="zh-CN"/>
        </w:rPr>
      </w:pPr>
    </w:p>
    <w:p w14:paraId="772911BE">
      <w:pPr>
        <w:rPr>
          <w:rFonts w:hint="default"/>
          <w:lang w:val="en-US" w:eastAsia="zh-CN"/>
        </w:rPr>
      </w:pPr>
    </w:p>
    <w:p w14:paraId="53BB98E4">
      <w:pPr>
        <w:rPr>
          <w:rFonts w:hint="default"/>
          <w:lang w:val="en-US" w:eastAsia="zh-CN"/>
        </w:rPr>
      </w:pPr>
    </w:p>
    <w:p w14:paraId="76DF8E9D">
      <w:pPr>
        <w:rPr>
          <w:rFonts w:hint="default"/>
          <w:lang w:val="en-US" w:eastAsia="zh-CN"/>
        </w:rPr>
      </w:pPr>
    </w:p>
    <w:p w14:paraId="1F1E58AA">
      <w:pPr>
        <w:rPr>
          <w:rFonts w:hint="default"/>
          <w:lang w:val="en-US" w:eastAsia="zh-CN"/>
        </w:rPr>
      </w:pPr>
    </w:p>
    <w:p w14:paraId="6AC31A11">
      <w:pPr>
        <w:rPr>
          <w:rFonts w:hint="default"/>
          <w:lang w:val="en-US" w:eastAsia="zh-CN"/>
        </w:rPr>
      </w:pPr>
    </w:p>
    <w:p w14:paraId="3EBDA5E1">
      <w:pPr>
        <w:rPr>
          <w:rFonts w:hint="default"/>
          <w:lang w:val="en-US" w:eastAsia="zh-CN"/>
        </w:rPr>
      </w:pPr>
    </w:p>
    <w:p w14:paraId="433B1789">
      <w:pPr>
        <w:rPr>
          <w:rFonts w:hint="default"/>
          <w:lang w:val="en-US" w:eastAsia="zh-CN"/>
        </w:rPr>
      </w:pPr>
    </w:p>
    <w:p w14:paraId="45805274">
      <w:pPr>
        <w:rPr>
          <w:rFonts w:hint="default"/>
          <w:lang w:val="en-US" w:eastAsia="zh-CN"/>
        </w:rPr>
      </w:pPr>
    </w:p>
    <w:p w14:paraId="00C530B6">
      <w:pPr>
        <w:rPr>
          <w:rFonts w:hint="default"/>
          <w:lang w:val="en-US" w:eastAsia="zh-CN"/>
        </w:rPr>
      </w:pPr>
    </w:p>
    <w:p w14:paraId="1B09815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附件6</w:t>
      </w:r>
    </w:p>
    <w:p w14:paraId="19A0B8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36"/>
          <w:szCs w:val="36"/>
          <w:u w:val="none"/>
          <w:lang w:val="en-US" w:eastAsia="zh-CN" w:bidi="ar-SA"/>
        </w:rPr>
      </w:pPr>
      <w:r>
        <w:rPr>
          <w:rFonts w:hint="eastAsia" w:ascii="方正小标宋简体" w:hAnsi="方正小标宋简体" w:eastAsia="方正小标宋简体" w:cs="方正小标宋简体"/>
          <w:bCs/>
          <w:color w:val="auto"/>
          <w:kern w:val="2"/>
          <w:sz w:val="36"/>
          <w:szCs w:val="36"/>
          <w:u w:val="none"/>
          <w:lang w:val="en-US" w:eastAsia="zh-CN" w:bidi="ar-SA"/>
        </w:rPr>
        <w:t>项目报价表</w:t>
      </w:r>
    </w:p>
    <w:p w14:paraId="02A64258">
      <w:pPr>
        <w:spacing w:before="100" w:beforeAutospacing="1" w:after="100" w:afterAutospacing="1" w:line="480" w:lineRule="exact"/>
        <w:ind w:right="-91"/>
        <w:jc w:val="left"/>
        <w:rPr>
          <w:rFonts w:hint="eastAsia" w:ascii="仿宋_GB2312" w:hAnsi="仿宋_GB2312" w:eastAsia="仿宋_GB2312" w:cs="仿宋_GB2312"/>
          <w:color w:val="auto"/>
          <w:sz w:val="32"/>
          <w:szCs w:val="32"/>
          <w:highlight w:val="none"/>
          <w:u w:val="single"/>
        </w:rPr>
      </w:pPr>
      <w:bookmarkStart w:id="1" w:name="_Toc16390_WPSOffice_Level2"/>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color w:val="auto"/>
          <w:sz w:val="32"/>
          <w:szCs w:val="32"/>
          <w:highlight w:val="none"/>
          <w:u w:val="single"/>
          <w:lang w:eastAsia="zh-CN"/>
        </w:rPr>
        <w:t>珠海金航产业投资集团有限公司</w:t>
      </w:r>
      <w:r>
        <w:rPr>
          <w:rFonts w:hint="eastAsia" w:ascii="仿宋_GB2312" w:hAnsi="仿宋_GB2312" w:eastAsia="仿宋_GB2312" w:cs="仿宋_GB2312"/>
          <w:color w:val="auto"/>
          <w:sz w:val="32"/>
          <w:szCs w:val="32"/>
          <w:highlight w:val="none"/>
        </w:rPr>
        <w:t>：</w:t>
      </w:r>
      <w:bookmarkEnd w:id="1"/>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8"/>
        <w:gridCol w:w="2209"/>
        <w:gridCol w:w="1268"/>
        <w:gridCol w:w="1367"/>
        <w:gridCol w:w="1928"/>
      </w:tblGrid>
      <w:tr w14:paraId="6562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26" w:type="pct"/>
            <w:noWrap w:val="0"/>
            <w:vAlign w:val="center"/>
          </w:tcPr>
          <w:p w14:paraId="637E83BE">
            <w:pPr>
              <w:spacing w:line="500" w:lineRule="exact"/>
              <w:ind w:firstLine="240" w:firstLineChars="10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报价项目名称</w:t>
            </w:r>
          </w:p>
        </w:tc>
        <w:tc>
          <w:tcPr>
            <w:tcW w:w="3973" w:type="pct"/>
            <w:gridSpan w:val="4"/>
            <w:noWrap w:val="0"/>
            <w:vAlign w:val="center"/>
          </w:tcPr>
          <w:p w14:paraId="03C41E47">
            <w:pPr>
              <w:spacing w:line="500" w:lineRule="exact"/>
              <w:jc w:val="both"/>
              <w:rPr>
                <w:rFonts w:hint="eastAsia" w:ascii="仿宋_GB2312" w:hAnsi="仿宋_GB2312" w:eastAsia="仿宋_GB2312" w:cs="仿宋_GB2312"/>
                <w:sz w:val="24"/>
                <w:vertAlign w:val="baseline"/>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2024年投资性房地产评估项目</w:t>
            </w:r>
          </w:p>
        </w:tc>
      </w:tr>
      <w:tr w14:paraId="4519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026" w:type="pct"/>
            <w:noWrap w:val="0"/>
            <w:vAlign w:val="center"/>
          </w:tcPr>
          <w:p w14:paraId="7A85C2F9">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报价单位</w:t>
            </w:r>
          </w:p>
          <w:p w14:paraId="7A0058A6">
            <w:pPr>
              <w:spacing w:line="500" w:lineRule="exact"/>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（盖章）</w:t>
            </w:r>
          </w:p>
        </w:tc>
        <w:tc>
          <w:tcPr>
            <w:tcW w:w="3973" w:type="pct"/>
            <w:gridSpan w:val="4"/>
            <w:noWrap w:val="0"/>
            <w:vAlign w:val="center"/>
          </w:tcPr>
          <w:p w14:paraId="22AEC306">
            <w:pPr>
              <w:spacing w:line="500" w:lineRule="exact"/>
              <w:jc w:val="both"/>
              <w:rPr>
                <w:rFonts w:hint="eastAsia" w:ascii="仿宋_GB2312" w:hAnsi="仿宋_GB2312" w:eastAsia="仿宋_GB2312" w:cs="仿宋_GB2312"/>
                <w:sz w:val="24"/>
                <w:vertAlign w:val="baseline"/>
              </w:rPr>
            </w:pPr>
          </w:p>
        </w:tc>
      </w:tr>
      <w:tr w14:paraId="2998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026" w:type="pct"/>
            <w:vMerge w:val="restart"/>
            <w:noWrap w:val="0"/>
            <w:vAlign w:val="center"/>
          </w:tcPr>
          <w:p w14:paraId="2CF3AC90">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总报价</w:t>
            </w:r>
          </w:p>
          <w:p w14:paraId="67406618">
            <w:pPr>
              <w:spacing w:line="500" w:lineRule="exact"/>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（含税）</w:t>
            </w:r>
          </w:p>
        </w:tc>
        <w:tc>
          <w:tcPr>
            <w:tcW w:w="2040" w:type="pct"/>
            <w:gridSpan w:val="2"/>
            <w:vMerge w:val="restart"/>
            <w:noWrap w:val="0"/>
            <w:vAlign w:val="center"/>
          </w:tcPr>
          <w:p w14:paraId="2E9E643E">
            <w:pPr>
              <w:spacing w:line="500" w:lineRule="exact"/>
              <w:jc w:val="both"/>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大写：</w:t>
            </w:r>
          </w:p>
          <w:p w14:paraId="1E8DEB47">
            <w:pPr>
              <w:pStyle w:val="2"/>
              <w:rPr>
                <w:rFonts w:hint="eastAsia"/>
                <w:lang w:val="en-US" w:eastAsia="zh-CN"/>
              </w:rPr>
            </w:pPr>
          </w:p>
          <w:p w14:paraId="4D409F7D">
            <w:pPr>
              <w:spacing w:line="500" w:lineRule="exact"/>
              <w:jc w:val="both"/>
              <w:rPr>
                <w:rFonts w:hint="eastAsia" w:ascii="仿宋" w:hAnsi="仿宋" w:eastAsia="仿宋" w:cs="Times New Roman"/>
                <w:kern w:val="2"/>
                <w:sz w:val="24"/>
                <w:szCs w:val="24"/>
                <w:vertAlign w:val="baseline"/>
                <w:lang w:val="en-US" w:eastAsia="zh-CN" w:bidi="ar-SA"/>
              </w:rPr>
            </w:pPr>
            <w:r>
              <w:rPr>
                <w:rFonts w:hint="eastAsia" w:ascii="仿宋_GB2312" w:hAnsi="仿宋_GB2312" w:eastAsia="仿宋_GB2312" w:cs="仿宋_GB2312"/>
                <w:sz w:val="24"/>
                <w:vertAlign w:val="baseline"/>
                <w:lang w:val="en-US" w:eastAsia="zh-CN"/>
              </w:rPr>
              <w:t>小写：</w:t>
            </w:r>
          </w:p>
        </w:tc>
        <w:tc>
          <w:tcPr>
            <w:tcW w:w="802" w:type="pct"/>
            <w:noWrap w:val="0"/>
            <w:vAlign w:val="center"/>
          </w:tcPr>
          <w:p w14:paraId="6CC6EB9E">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税率</w:t>
            </w:r>
          </w:p>
        </w:tc>
        <w:tc>
          <w:tcPr>
            <w:tcW w:w="1130" w:type="pct"/>
            <w:noWrap w:val="0"/>
            <w:vAlign w:val="center"/>
          </w:tcPr>
          <w:p w14:paraId="13465580">
            <w:pPr>
              <w:spacing w:line="500" w:lineRule="exact"/>
              <w:jc w:val="center"/>
              <w:rPr>
                <w:rFonts w:hint="default" w:ascii="仿宋" w:hAnsi="仿宋" w:eastAsia="仿宋"/>
                <w:sz w:val="24"/>
                <w:vertAlign w:val="baseline"/>
                <w:lang w:val="en-US" w:eastAsia="zh-CN"/>
              </w:rPr>
            </w:pPr>
            <w:r>
              <w:rPr>
                <w:rFonts w:hint="eastAsia" w:ascii="仿宋_GB2312" w:hAnsi="仿宋_GB2312" w:eastAsia="仿宋_GB2312" w:cs="仿宋_GB2312"/>
                <w:sz w:val="24"/>
                <w:vertAlign w:val="baseline"/>
                <w:lang w:val="en-US" w:eastAsia="zh-CN"/>
              </w:rPr>
              <w:t>%</w:t>
            </w:r>
          </w:p>
        </w:tc>
      </w:tr>
      <w:tr w14:paraId="4E57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1026" w:type="pct"/>
            <w:vMerge w:val="continue"/>
            <w:noWrap w:val="0"/>
            <w:vAlign w:val="center"/>
          </w:tcPr>
          <w:p w14:paraId="32E9B3A4">
            <w:pPr>
              <w:spacing w:line="500" w:lineRule="exact"/>
              <w:jc w:val="center"/>
            </w:pPr>
          </w:p>
        </w:tc>
        <w:tc>
          <w:tcPr>
            <w:tcW w:w="2040" w:type="pct"/>
            <w:gridSpan w:val="2"/>
            <w:vMerge w:val="continue"/>
            <w:noWrap w:val="0"/>
            <w:vAlign w:val="center"/>
          </w:tcPr>
          <w:p w14:paraId="58AC4F24">
            <w:pPr>
              <w:spacing w:line="500" w:lineRule="exact"/>
              <w:jc w:val="center"/>
            </w:pPr>
          </w:p>
        </w:tc>
        <w:tc>
          <w:tcPr>
            <w:tcW w:w="802" w:type="pct"/>
            <w:noWrap w:val="0"/>
            <w:vAlign w:val="center"/>
          </w:tcPr>
          <w:p w14:paraId="07A1F17F">
            <w:pPr>
              <w:spacing w:line="500" w:lineRule="exact"/>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发票种类</w:t>
            </w:r>
          </w:p>
        </w:tc>
        <w:tc>
          <w:tcPr>
            <w:tcW w:w="1130" w:type="pct"/>
            <w:noWrap w:val="0"/>
            <w:vAlign w:val="center"/>
          </w:tcPr>
          <w:p w14:paraId="05E067FD">
            <w:pPr>
              <w:spacing w:line="500" w:lineRule="exact"/>
              <w:jc w:val="both"/>
              <w:rPr>
                <w:rFonts w:hint="eastAsia" w:ascii="黑体" w:hAnsi="黑体" w:eastAsia="黑体" w:cs="黑体"/>
                <w:sz w:val="24"/>
                <w:szCs w:val="24"/>
                <w:vertAlign w:val="baseline"/>
                <w:lang w:val="en-US" w:eastAsia="zh-CN"/>
              </w:rPr>
            </w:pPr>
            <w:r>
              <w:rPr>
                <w:rFonts w:hint="eastAsia" w:ascii="仿宋_GB2312" w:hAnsi="仿宋_GB2312" w:eastAsia="仿宋_GB2312" w:cs="仿宋_GB2312"/>
                <w:sz w:val="24"/>
                <w:vertAlign w:val="baseline"/>
                <w:lang w:val="en-US" w:eastAsia="zh-CN"/>
              </w:rPr>
              <w:t>普通发票</w:t>
            </w:r>
          </w:p>
        </w:tc>
      </w:tr>
      <w:tr w14:paraId="1AAB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026" w:type="pct"/>
            <w:vMerge w:val="continue"/>
            <w:noWrap w:val="0"/>
            <w:vAlign w:val="center"/>
          </w:tcPr>
          <w:p w14:paraId="3E051B21">
            <w:pPr>
              <w:spacing w:line="500" w:lineRule="exact"/>
              <w:jc w:val="center"/>
            </w:pPr>
          </w:p>
        </w:tc>
        <w:tc>
          <w:tcPr>
            <w:tcW w:w="2040" w:type="pct"/>
            <w:gridSpan w:val="2"/>
            <w:vMerge w:val="continue"/>
            <w:noWrap w:val="0"/>
            <w:vAlign w:val="center"/>
          </w:tcPr>
          <w:p w14:paraId="7B03A6CA">
            <w:pPr>
              <w:spacing w:line="500" w:lineRule="exact"/>
              <w:jc w:val="center"/>
            </w:pPr>
          </w:p>
        </w:tc>
        <w:tc>
          <w:tcPr>
            <w:tcW w:w="802" w:type="pct"/>
            <w:noWrap w:val="0"/>
            <w:vAlign w:val="center"/>
          </w:tcPr>
          <w:p w14:paraId="705E9D30">
            <w:pPr>
              <w:spacing w:line="500" w:lineRule="exact"/>
              <w:jc w:val="center"/>
              <w:rPr>
                <w:rFonts w:hint="default"/>
                <w:lang w:val="en-US" w:eastAsia="zh-CN"/>
              </w:rPr>
            </w:pPr>
            <w:r>
              <w:rPr>
                <w:rFonts w:hint="eastAsia" w:ascii="黑体" w:hAnsi="黑体" w:eastAsia="黑体" w:cs="黑体"/>
                <w:sz w:val="24"/>
                <w:szCs w:val="24"/>
                <w:vertAlign w:val="baseline"/>
                <w:lang w:val="en-US" w:eastAsia="zh-CN"/>
              </w:rPr>
              <w:t>发票类型</w:t>
            </w:r>
          </w:p>
        </w:tc>
        <w:tc>
          <w:tcPr>
            <w:tcW w:w="1130" w:type="pct"/>
            <w:noWrap w:val="0"/>
            <w:vAlign w:val="center"/>
          </w:tcPr>
          <w:p w14:paraId="0C1A4C94">
            <w:pPr>
              <w:pStyle w:val="30"/>
              <w:ind w:left="0" w:leftChars="0" w:firstLine="0" w:firstLineChars="0"/>
              <w:jc w:val="center"/>
              <w:rPr>
                <w:rFonts w:hint="default"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服务/</w:t>
            </w: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货物发票/</w:t>
            </w: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其他类型</w:t>
            </w:r>
          </w:p>
        </w:tc>
      </w:tr>
      <w:tr w14:paraId="35BF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26" w:type="pct"/>
            <w:noWrap w:val="0"/>
            <w:vAlign w:val="center"/>
          </w:tcPr>
          <w:p w14:paraId="37311556">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不含税金额</w:t>
            </w:r>
          </w:p>
        </w:tc>
        <w:tc>
          <w:tcPr>
            <w:tcW w:w="3973" w:type="pct"/>
            <w:gridSpan w:val="4"/>
            <w:noWrap w:val="0"/>
            <w:vAlign w:val="center"/>
          </w:tcPr>
          <w:p w14:paraId="3F906F40">
            <w:pPr>
              <w:spacing w:line="500" w:lineRule="exact"/>
              <w:jc w:val="both"/>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大写：</w:t>
            </w:r>
          </w:p>
          <w:p w14:paraId="6F669EC5">
            <w:pPr>
              <w:pStyle w:val="2"/>
              <w:rPr>
                <w:rFonts w:hint="eastAsia"/>
                <w:lang w:val="en-US" w:eastAsia="zh-CN"/>
              </w:rPr>
            </w:pPr>
          </w:p>
          <w:p w14:paraId="2BFE8948">
            <w:pPr>
              <w:pStyle w:val="30"/>
              <w:ind w:left="0" w:leftChars="0" w:firstLine="0" w:firstLineChars="0"/>
              <w:jc w:val="both"/>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小写：</w:t>
            </w:r>
          </w:p>
        </w:tc>
      </w:tr>
      <w:tr w14:paraId="27E9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26" w:type="pct"/>
            <w:noWrap w:val="0"/>
            <w:vAlign w:val="center"/>
          </w:tcPr>
          <w:p w14:paraId="605F12D4">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联系人</w:t>
            </w:r>
          </w:p>
        </w:tc>
        <w:tc>
          <w:tcPr>
            <w:tcW w:w="1296" w:type="pct"/>
            <w:noWrap w:val="0"/>
            <w:vAlign w:val="center"/>
          </w:tcPr>
          <w:p w14:paraId="3A170C3A">
            <w:pPr>
              <w:spacing w:line="500" w:lineRule="exact"/>
              <w:jc w:val="both"/>
              <w:rPr>
                <w:rFonts w:hint="eastAsia" w:ascii="仿宋_GB2312" w:hAnsi="仿宋_GB2312" w:eastAsia="仿宋_GB2312" w:cs="仿宋_GB2312"/>
                <w:sz w:val="24"/>
                <w:vertAlign w:val="baseline"/>
              </w:rPr>
            </w:pPr>
          </w:p>
        </w:tc>
        <w:tc>
          <w:tcPr>
            <w:tcW w:w="744" w:type="pct"/>
            <w:noWrap w:val="0"/>
            <w:vAlign w:val="center"/>
          </w:tcPr>
          <w:p w14:paraId="707948A9">
            <w:pPr>
              <w:spacing w:line="500" w:lineRule="exact"/>
              <w:jc w:val="center"/>
              <w:rPr>
                <w:rFonts w:hint="eastAsia" w:ascii="仿宋" w:hAnsi="仿宋" w:eastAsia="仿宋"/>
                <w:sz w:val="24"/>
                <w:vertAlign w:val="baseline"/>
                <w:lang w:val="en-US" w:eastAsia="zh-CN"/>
              </w:rPr>
            </w:pPr>
            <w:r>
              <w:rPr>
                <w:rFonts w:hint="eastAsia" w:ascii="黑体" w:hAnsi="黑体" w:eastAsia="黑体" w:cs="黑体"/>
                <w:sz w:val="24"/>
                <w:vertAlign w:val="baseline"/>
                <w:lang w:val="en-US" w:eastAsia="zh-CN"/>
              </w:rPr>
              <w:t>联系电话</w:t>
            </w:r>
          </w:p>
        </w:tc>
        <w:tc>
          <w:tcPr>
            <w:tcW w:w="1932" w:type="pct"/>
            <w:gridSpan w:val="2"/>
            <w:noWrap w:val="0"/>
            <w:vAlign w:val="center"/>
          </w:tcPr>
          <w:p w14:paraId="1B6DE3ED">
            <w:pPr>
              <w:spacing w:line="500" w:lineRule="exact"/>
              <w:jc w:val="both"/>
              <w:rPr>
                <w:rFonts w:hint="eastAsia" w:ascii="仿宋_GB2312" w:hAnsi="仿宋_GB2312" w:eastAsia="仿宋_GB2312" w:cs="仿宋_GB2312"/>
                <w:sz w:val="24"/>
                <w:vertAlign w:val="baseline"/>
              </w:rPr>
            </w:pPr>
          </w:p>
        </w:tc>
      </w:tr>
      <w:tr w14:paraId="0000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26" w:type="pct"/>
            <w:noWrap w:val="0"/>
            <w:vAlign w:val="center"/>
          </w:tcPr>
          <w:p w14:paraId="4377B677">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联系地址</w:t>
            </w:r>
          </w:p>
        </w:tc>
        <w:tc>
          <w:tcPr>
            <w:tcW w:w="3973" w:type="pct"/>
            <w:gridSpan w:val="4"/>
            <w:noWrap w:val="0"/>
            <w:vAlign w:val="center"/>
          </w:tcPr>
          <w:p w14:paraId="27F2EE44">
            <w:pPr>
              <w:spacing w:line="500" w:lineRule="exact"/>
              <w:jc w:val="both"/>
              <w:rPr>
                <w:rFonts w:hint="eastAsia" w:ascii="仿宋_GB2312" w:hAnsi="仿宋_GB2312" w:eastAsia="仿宋_GB2312" w:cs="仿宋_GB2312"/>
                <w:sz w:val="24"/>
                <w:vertAlign w:val="baseline"/>
              </w:rPr>
            </w:pPr>
          </w:p>
        </w:tc>
      </w:tr>
      <w:tr w14:paraId="7E43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26" w:type="pct"/>
            <w:noWrap w:val="0"/>
            <w:vAlign w:val="center"/>
          </w:tcPr>
          <w:p w14:paraId="186EEEF6">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报价日期</w:t>
            </w:r>
          </w:p>
        </w:tc>
        <w:tc>
          <w:tcPr>
            <w:tcW w:w="3973" w:type="pct"/>
            <w:gridSpan w:val="4"/>
            <w:noWrap w:val="0"/>
            <w:vAlign w:val="center"/>
          </w:tcPr>
          <w:p w14:paraId="03A1C534">
            <w:pPr>
              <w:tabs>
                <w:tab w:val="left" w:pos="1217"/>
              </w:tabs>
              <w:spacing w:line="500" w:lineRule="exact"/>
              <w:jc w:val="left"/>
              <w:rPr>
                <w:rFonts w:hint="eastAsia" w:ascii="仿宋" w:hAnsi="仿宋" w:eastAsia="仿宋"/>
                <w:sz w:val="24"/>
                <w:vertAlign w:val="baseline"/>
                <w:lang w:val="en-US" w:eastAsia="zh-CN"/>
              </w:rPr>
            </w:pPr>
            <w:r>
              <w:rPr>
                <w:rFonts w:hint="eastAsia" w:ascii="仿宋" w:hAnsi="仿宋" w:eastAsia="仿宋"/>
                <w:sz w:val="24"/>
                <w:vertAlign w:val="baseline"/>
                <w:lang w:val="en-US" w:eastAsia="zh-CN"/>
              </w:rPr>
              <w:t xml:space="preserve">       </w:t>
            </w:r>
            <w:r>
              <w:rPr>
                <w:rFonts w:hint="eastAsia" w:ascii="仿宋_GB2312" w:hAnsi="仿宋_GB2312" w:eastAsia="仿宋_GB2312" w:cs="仿宋_GB2312"/>
                <w:sz w:val="24"/>
                <w:vertAlign w:val="baseline"/>
                <w:lang w:val="en-US" w:eastAsia="zh-CN"/>
              </w:rPr>
              <w:t xml:space="preserve"> 年    月    日</w:t>
            </w:r>
          </w:p>
        </w:tc>
      </w:tr>
    </w:tbl>
    <w:p w14:paraId="391ABAEE">
      <w:pPr>
        <w:spacing w:line="420" w:lineRule="exact"/>
        <w:jc w:val="center"/>
        <w:rPr>
          <w:rFonts w:ascii="宋体" w:hAnsi="宋体"/>
          <w:highlight w:val="none"/>
        </w:rPr>
      </w:pPr>
    </w:p>
    <w:p w14:paraId="30A8626C">
      <w:pPr>
        <w:rPr>
          <w:rFonts w:hint="default" w:hAnsi="仿宋_GB2312" w:cs="仿宋_GB2312"/>
          <w:b w:val="0"/>
          <w:bCs/>
          <w:color w:val="FF0000"/>
          <w:kern w:val="2"/>
          <w:sz w:val="32"/>
          <w:szCs w:val="32"/>
          <w:u w:val="none"/>
          <w:lang w:val="en-US" w:eastAsia="zh-CN" w:bidi="ar-SA"/>
        </w:rPr>
      </w:pPr>
    </w:p>
    <w:p w14:paraId="525ED61D">
      <w:pPr>
        <w:rPr>
          <w:rFonts w:hint="default"/>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ExtG"/>
    <w:panose1 w:val="02010609060101010101"/>
    <w:charset w:val="86"/>
    <w:family w:val="auto"/>
    <w:pitch w:val="default"/>
    <w:sig w:usb0="800002BF" w:usb1="38CF7CFA" w:usb2="00000016" w:usb3="00000000" w:csb0="00040001" w:csb1="00000000"/>
    <w:embedRegular r:id="rId1" w:fontKey="{7905FE8F-A22F-4135-A771-4114B91362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ExtG">
    <w:panose1 w:val="02010609060101010101"/>
    <w:charset w:val="86"/>
    <w:family w:val="auto"/>
    <w:pitch w:val="default"/>
    <w:sig w:usb0="00000001" w:usb1="02000000" w:usb2="00000000" w:usb3="00000000" w:csb0="00040001" w:csb1="00000000"/>
  </w:font>
  <w:font w:name="仿宋_GB2312">
    <w:panose1 w:val="02010609030101010101"/>
    <w:charset w:val="86"/>
    <w:family w:val="auto"/>
    <w:pitch w:val="default"/>
    <w:sig w:usb0="00000001" w:usb1="080E0000" w:usb2="00000000" w:usb3="00000000" w:csb0="00040000" w:csb1="00000000"/>
    <w:embedRegular r:id="rId2" w:fontKey="{28A04D2C-D3E6-4DF1-BC25-9CFDAAD116B9}"/>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embedRegular r:id="rId3" w:fontKey="{89829C2E-D1EC-45E4-9232-F806FBA76FDC}"/>
  </w:font>
  <w:font w:name="方正小标宋简体">
    <w:panose1 w:val="03000509000000000000"/>
    <w:charset w:val="86"/>
    <w:family w:val="script"/>
    <w:pitch w:val="default"/>
    <w:sig w:usb0="00000001" w:usb1="080E0000" w:usb2="00000000" w:usb3="00000000" w:csb0="00040000" w:csb1="00000000"/>
    <w:embedRegular r:id="rId4" w:fontKey="{F810E3CF-395F-4967-9893-1791C750F919}"/>
  </w:font>
  <w:font w:name="方正小标宋_GBK">
    <w:panose1 w:val="02000000000000000000"/>
    <w:charset w:val="86"/>
    <w:family w:val="auto"/>
    <w:pitch w:val="default"/>
    <w:sig w:usb0="A00002BF" w:usb1="38CF7CFA" w:usb2="00082016" w:usb3="00000000" w:csb0="00040001" w:csb1="00000000"/>
    <w:embedRegular r:id="rId5" w:fontKey="{751C073A-C074-4FE9-AB95-AEB08544BBF4}"/>
  </w:font>
  <w:font w:name="Wingdings 2">
    <w:panose1 w:val="05020102010507070707"/>
    <w:charset w:val="00"/>
    <w:family w:val="auto"/>
    <w:pitch w:val="default"/>
    <w:sig w:usb0="00000000" w:usb1="00000000" w:usb2="00000000" w:usb3="00000000" w:csb0="80000000" w:csb1="00000000"/>
    <w:embedRegular r:id="rId6" w:fontKey="{F417150C-6CA3-44A9-A2B3-B928EED2D2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5AFB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207F">
    <w:pPr>
      <w:pStyle w:val="12"/>
      <w:ind w:left="-17" w:leftChars="-8" w:firstLine="16" w:firstLineChars="9"/>
      <w:rPr>
        <w:rFonts w:hint="default" w:ascii="黑体" w:hAnsi="黑体" w:eastAsia="黑体" w:cs="黑体"/>
        <w:lang w:val="en-US" w:eastAsia="zh-CN"/>
      </w:rPr>
    </w:pPr>
  </w:p>
  <w:p w14:paraId="1B4BC8A3">
    <w:pPr>
      <w:pStyle w:val="12"/>
      <w:ind w:left="-420" w:leftChars="-200" w:firstLine="0" w:firstLineChars="0"/>
      <w:rPr>
        <w:rFonts w:hint="default" w:ascii="黑体" w:hAnsi="黑体" w:eastAsia="黑体" w:cs="黑体"/>
        <w:lang w:val="en-US" w:eastAsia="zh-CN"/>
      </w:rPr>
    </w:pPr>
  </w:p>
  <w:p w14:paraId="08CD73BD">
    <w:pPr>
      <w:pStyle w:val="12"/>
      <w:rPr>
        <w:rFonts w:hint="default" w:ascii="黑体" w:hAnsi="黑体" w:eastAsia="黑体" w:cs="黑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E327E"/>
    <w:multiLevelType w:val="multilevel"/>
    <w:tmpl w:val="32DE327E"/>
    <w:lvl w:ilvl="0" w:tentative="0">
      <w:start w:val="1"/>
      <w:numFmt w:val="chineseCountingThousand"/>
      <w:pStyle w:val="27"/>
      <w:suff w:val="nothing"/>
      <w:lvlText w:val="第%1条"/>
      <w:lvlJc w:val="left"/>
      <w:pPr>
        <w:ind w:left="3681" w:hanging="420"/>
      </w:pPr>
      <w:rPr>
        <w:rFonts w:hint="eastAsia" w:eastAsia="仿宋_GB2312"/>
        <w:b/>
        <w:i w:val="0"/>
        <w:sz w:val="30"/>
        <w:lang w:val="en-US"/>
      </w:rPr>
    </w:lvl>
    <w:lvl w:ilvl="1" w:tentative="0">
      <w:start w:val="1"/>
      <w:numFmt w:val="lowerLetter"/>
      <w:lvlText w:val="%2)"/>
      <w:lvlJc w:val="left"/>
      <w:pPr>
        <w:ind w:left="-26" w:hanging="420"/>
      </w:pPr>
    </w:lvl>
    <w:lvl w:ilvl="2" w:tentative="0">
      <w:start w:val="1"/>
      <w:numFmt w:val="lowerRoman"/>
      <w:lvlText w:val="%3."/>
      <w:lvlJc w:val="right"/>
      <w:pPr>
        <w:ind w:left="394" w:hanging="420"/>
      </w:pPr>
    </w:lvl>
    <w:lvl w:ilvl="3" w:tentative="0">
      <w:start w:val="1"/>
      <w:numFmt w:val="decimal"/>
      <w:lvlText w:val="%4."/>
      <w:lvlJc w:val="left"/>
      <w:pPr>
        <w:ind w:left="814" w:hanging="420"/>
      </w:pPr>
    </w:lvl>
    <w:lvl w:ilvl="4" w:tentative="0">
      <w:start w:val="1"/>
      <w:numFmt w:val="lowerLetter"/>
      <w:lvlText w:val="%5)"/>
      <w:lvlJc w:val="left"/>
      <w:pPr>
        <w:ind w:left="1234" w:hanging="420"/>
      </w:pPr>
    </w:lvl>
    <w:lvl w:ilvl="5" w:tentative="0">
      <w:start w:val="1"/>
      <w:numFmt w:val="lowerRoman"/>
      <w:lvlText w:val="%6."/>
      <w:lvlJc w:val="right"/>
      <w:pPr>
        <w:ind w:left="1654" w:hanging="420"/>
      </w:pPr>
    </w:lvl>
    <w:lvl w:ilvl="6" w:tentative="0">
      <w:start w:val="1"/>
      <w:numFmt w:val="decimal"/>
      <w:lvlText w:val="%7."/>
      <w:lvlJc w:val="left"/>
      <w:pPr>
        <w:ind w:left="2074" w:hanging="420"/>
      </w:pPr>
    </w:lvl>
    <w:lvl w:ilvl="7" w:tentative="0">
      <w:start w:val="1"/>
      <w:numFmt w:val="lowerLetter"/>
      <w:lvlText w:val="%8)"/>
      <w:lvlJc w:val="left"/>
      <w:pPr>
        <w:ind w:left="2494" w:hanging="420"/>
      </w:pPr>
    </w:lvl>
    <w:lvl w:ilvl="8" w:tentative="0">
      <w:start w:val="1"/>
      <w:numFmt w:val="lowerRoman"/>
      <w:lvlText w:val="%9."/>
      <w:lvlJc w:val="right"/>
      <w:pPr>
        <w:ind w:left="2914" w:hanging="420"/>
      </w:pPr>
    </w:lvl>
  </w:abstractNum>
  <w:abstractNum w:abstractNumId="1">
    <w:nsid w:val="39814091"/>
    <w:multiLevelType w:val="singleLevel"/>
    <w:tmpl w:val="39814091"/>
    <w:lvl w:ilvl="0" w:tentative="0">
      <w:start w:val="1"/>
      <w:numFmt w:val="decimal"/>
      <w:suff w:val="nothing"/>
      <w:lvlText w:val="（%1）"/>
      <w:lvlJc w:val="left"/>
    </w:lvl>
  </w:abstractNum>
  <w:abstractNum w:abstractNumId="2">
    <w:nsid w:val="799E02F9"/>
    <w:multiLevelType w:val="multilevel"/>
    <w:tmpl w:val="799E02F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jA4N2UxMmY3NmMyODViMjIxNzU0NDNlNjQ1MGIifQ=="/>
  </w:docVars>
  <w:rsids>
    <w:rsidRoot w:val="00000000"/>
    <w:rsid w:val="000836CF"/>
    <w:rsid w:val="013605C0"/>
    <w:rsid w:val="018F6A3E"/>
    <w:rsid w:val="01F77F95"/>
    <w:rsid w:val="021F4265"/>
    <w:rsid w:val="023B6A38"/>
    <w:rsid w:val="0255778C"/>
    <w:rsid w:val="032273C0"/>
    <w:rsid w:val="04623128"/>
    <w:rsid w:val="05AC2E13"/>
    <w:rsid w:val="073D0CEA"/>
    <w:rsid w:val="088C1E28"/>
    <w:rsid w:val="093305F6"/>
    <w:rsid w:val="0941143D"/>
    <w:rsid w:val="0A2A62B8"/>
    <w:rsid w:val="0A4D7496"/>
    <w:rsid w:val="0AA572D2"/>
    <w:rsid w:val="0BBC681B"/>
    <w:rsid w:val="0F20118F"/>
    <w:rsid w:val="0F557518"/>
    <w:rsid w:val="111B02EE"/>
    <w:rsid w:val="119D50B2"/>
    <w:rsid w:val="12400194"/>
    <w:rsid w:val="139224A7"/>
    <w:rsid w:val="13B1282F"/>
    <w:rsid w:val="144B07D6"/>
    <w:rsid w:val="14C5035E"/>
    <w:rsid w:val="150F3CC6"/>
    <w:rsid w:val="1518766F"/>
    <w:rsid w:val="15392994"/>
    <w:rsid w:val="159266A5"/>
    <w:rsid w:val="16257E6E"/>
    <w:rsid w:val="16446E8C"/>
    <w:rsid w:val="168129A1"/>
    <w:rsid w:val="169A3A63"/>
    <w:rsid w:val="171E6442"/>
    <w:rsid w:val="17882E61"/>
    <w:rsid w:val="19567CE1"/>
    <w:rsid w:val="19CC3F77"/>
    <w:rsid w:val="19E2291F"/>
    <w:rsid w:val="1ADC0AEE"/>
    <w:rsid w:val="1B980FE2"/>
    <w:rsid w:val="1CB11B06"/>
    <w:rsid w:val="1DAF6046"/>
    <w:rsid w:val="1DD22E22"/>
    <w:rsid w:val="1FA71737"/>
    <w:rsid w:val="20230969"/>
    <w:rsid w:val="21C5368A"/>
    <w:rsid w:val="23D57C1C"/>
    <w:rsid w:val="23E00233"/>
    <w:rsid w:val="246763E8"/>
    <w:rsid w:val="2696794C"/>
    <w:rsid w:val="26AD2EBB"/>
    <w:rsid w:val="26EE0F6E"/>
    <w:rsid w:val="277A5916"/>
    <w:rsid w:val="27826579"/>
    <w:rsid w:val="28115EED"/>
    <w:rsid w:val="292F0982"/>
    <w:rsid w:val="2B9C4969"/>
    <w:rsid w:val="2BA2189F"/>
    <w:rsid w:val="2D5F7AEE"/>
    <w:rsid w:val="2E725AAC"/>
    <w:rsid w:val="2EDF0755"/>
    <w:rsid w:val="30CB2D3F"/>
    <w:rsid w:val="31CB3639"/>
    <w:rsid w:val="31D15CFA"/>
    <w:rsid w:val="32D04B7A"/>
    <w:rsid w:val="33763FFC"/>
    <w:rsid w:val="33BA13AA"/>
    <w:rsid w:val="341C03FF"/>
    <w:rsid w:val="344A33EA"/>
    <w:rsid w:val="34A97A8E"/>
    <w:rsid w:val="359C6031"/>
    <w:rsid w:val="35F84F26"/>
    <w:rsid w:val="360B457A"/>
    <w:rsid w:val="361E2E89"/>
    <w:rsid w:val="376B3299"/>
    <w:rsid w:val="379073BC"/>
    <w:rsid w:val="38007070"/>
    <w:rsid w:val="386268A0"/>
    <w:rsid w:val="392B4629"/>
    <w:rsid w:val="3A2A4E72"/>
    <w:rsid w:val="3AD969A0"/>
    <w:rsid w:val="3CBB1B5B"/>
    <w:rsid w:val="3DAE4BE6"/>
    <w:rsid w:val="3E0630D0"/>
    <w:rsid w:val="3F1B1335"/>
    <w:rsid w:val="3FF868D6"/>
    <w:rsid w:val="43441DEB"/>
    <w:rsid w:val="438B764D"/>
    <w:rsid w:val="45AD36BD"/>
    <w:rsid w:val="460536A3"/>
    <w:rsid w:val="47032F71"/>
    <w:rsid w:val="472E4B83"/>
    <w:rsid w:val="47600961"/>
    <w:rsid w:val="48DE2B21"/>
    <w:rsid w:val="49123700"/>
    <w:rsid w:val="49B62248"/>
    <w:rsid w:val="49F253A4"/>
    <w:rsid w:val="4B6B3B3F"/>
    <w:rsid w:val="4BA329BC"/>
    <w:rsid w:val="4C8401F6"/>
    <w:rsid w:val="4D812783"/>
    <w:rsid w:val="4E547B90"/>
    <w:rsid w:val="4E7B76FB"/>
    <w:rsid w:val="4EEB58EF"/>
    <w:rsid w:val="4F081CC6"/>
    <w:rsid w:val="4F4C25C9"/>
    <w:rsid w:val="4F8739A0"/>
    <w:rsid w:val="50096D82"/>
    <w:rsid w:val="517A432E"/>
    <w:rsid w:val="5257497D"/>
    <w:rsid w:val="53163E96"/>
    <w:rsid w:val="545C1D7C"/>
    <w:rsid w:val="55BB2AD2"/>
    <w:rsid w:val="55ED60B3"/>
    <w:rsid w:val="58226E39"/>
    <w:rsid w:val="583E5243"/>
    <w:rsid w:val="594F1505"/>
    <w:rsid w:val="5A4A08C9"/>
    <w:rsid w:val="5AED57B9"/>
    <w:rsid w:val="5AFD2B3D"/>
    <w:rsid w:val="5D8F0B5B"/>
    <w:rsid w:val="5E9E60F7"/>
    <w:rsid w:val="5F865EC1"/>
    <w:rsid w:val="604265FC"/>
    <w:rsid w:val="60F2369A"/>
    <w:rsid w:val="60FB1701"/>
    <w:rsid w:val="61F16578"/>
    <w:rsid w:val="625978FB"/>
    <w:rsid w:val="63A8508C"/>
    <w:rsid w:val="65931376"/>
    <w:rsid w:val="667350E3"/>
    <w:rsid w:val="67640E50"/>
    <w:rsid w:val="67871336"/>
    <w:rsid w:val="6974326C"/>
    <w:rsid w:val="6A2B5FE8"/>
    <w:rsid w:val="6A853E80"/>
    <w:rsid w:val="6A854CDC"/>
    <w:rsid w:val="6B9D349A"/>
    <w:rsid w:val="6CAD0F6F"/>
    <w:rsid w:val="6D2E2973"/>
    <w:rsid w:val="6E016208"/>
    <w:rsid w:val="6F787361"/>
    <w:rsid w:val="701C39A1"/>
    <w:rsid w:val="71C42040"/>
    <w:rsid w:val="74647139"/>
    <w:rsid w:val="74B55083"/>
    <w:rsid w:val="759E1AE9"/>
    <w:rsid w:val="75AF0EBD"/>
    <w:rsid w:val="75EC30D1"/>
    <w:rsid w:val="76F02238"/>
    <w:rsid w:val="773A2EDD"/>
    <w:rsid w:val="78B12A5A"/>
    <w:rsid w:val="795814B0"/>
    <w:rsid w:val="7A403EB0"/>
    <w:rsid w:val="7ADB139D"/>
    <w:rsid w:val="7B3C38C1"/>
    <w:rsid w:val="7C6F6241"/>
    <w:rsid w:val="7C9C690A"/>
    <w:rsid w:val="7D0B6EF5"/>
    <w:rsid w:val="7D837490"/>
    <w:rsid w:val="7DBF2C63"/>
    <w:rsid w:val="7DF94283"/>
    <w:rsid w:val="7E0E4659"/>
    <w:rsid w:val="7F4A3F7D"/>
    <w:rsid w:val="7F8F1536"/>
    <w:rsid w:val="7FC7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5" w:beforeLines="25" w:after="25" w:afterLines="25" w:line="560" w:lineRule="exact"/>
      <w:outlineLvl w:val="1"/>
    </w:pPr>
    <w:rPr>
      <w:rFonts w:ascii="Arial" w:hAnsi="Arial" w:eastAsia="黑体"/>
      <w:sz w:val="30"/>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0"/>
        <w:tab w:val="left" w:pos="993"/>
        <w:tab w:val="left" w:pos="1134"/>
      </w:tabs>
      <w:spacing w:line="500" w:lineRule="exact"/>
      <w:jc w:val="both"/>
    </w:pPr>
    <w:rPr>
      <w:rFonts w:ascii="宋体"/>
      <w:sz w:val="28"/>
    </w:rPr>
  </w:style>
  <w:style w:type="paragraph" w:styleId="3">
    <w:name w:val="toc 5"/>
    <w:basedOn w:val="1"/>
    <w:next w:val="1"/>
    <w:qFormat/>
    <w:uiPriority w:val="0"/>
    <w:pPr>
      <w:ind w:left="1680" w:leftChars="800"/>
    </w:pPr>
    <w:rPr>
      <w:rFonts w:ascii="Calibri" w:hAnsi="Calibri" w:eastAsia="宋体" w:cs="Times New Roman"/>
    </w:rPr>
  </w:style>
  <w:style w:type="paragraph" w:styleId="7">
    <w:name w:val="Normal Indent"/>
    <w:basedOn w:val="1"/>
    <w:unhideWhenUsed/>
    <w:qFormat/>
    <w:uiPriority w:val="99"/>
    <w:pPr>
      <w:ind w:firstLine="420" w:firstLineChars="200"/>
    </w:pPr>
    <w:rPr>
      <w:rFonts w:ascii="Calibri" w:hAnsi="Calibri" w:eastAsia="宋体" w:cs="Times New Roman"/>
    </w:rPr>
  </w:style>
  <w:style w:type="paragraph" w:styleId="8">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jc w:val="center"/>
    </w:pPr>
    <w:rPr>
      <w:rFonts w:ascii="宋体" w:hAnsi="宋体"/>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10"/>
    <w:pPr>
      <w:spacing w:before="240" w:after="60"/>
      <w:jc w:val="center"/>
      <w:outlineLvl w:val="0"/>
    </w:pPr>
    <w:rPr>
      <w:rFonts w:ascii="Arial" w:hAnsi="Arial"/>
      <w:b/>
      <w:bCs/>
      <w:kern w:val="2"/>
      <w:sz w:val="32"/>
      <w:szCs w:val="32"/>
    </w:rPr>
  </w:style>
  <w:style w:type="paragraph" w:styleId="16">
    <w:name w:val="Body Text First Indent"/>
    <w:basedOn w:val="2"/>
    <w:qFormat/>
    <w:uiPriority w:val="0"/>
    <w:pPr>
      <w:spacing w:after="120" w:line="240" w:lineRule="auto"/>
      <w:ind w:firstLine="420" w:firstLineChars="100"/>
    </w:pPr>
    <w:rPr>
      <w:rFonts w:ascii="Times New Roman"/>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style>
  <w:style w:type="character" w:styleId="23">
    <w:name w:val="Hyperlink"/>
    <w:basedOn w:val="19"/>
    <w:qFormat/>
    <w:uiPriority w:val="0"/>
    <w:rPr>
      <w:color w:val="0000FF"/>
      <w:u w:val="none"/>
    </w:rPr>
  </w:style>
  <w:style w:type="paragraph" w:customStyle="1" w:styleId="24">
    <w:name w:val="表格文字"/>
    <w:next w:val="2"/>
    <w:qFormat/>
    <w:uiPriority w:val="99"/>
    <w:pPr>
      <w:widowControl w:val="0"/>
      <w:snapToGrid w:val="0"/>
      <w:spacing w:before="120"/>
      <w:jc w:val="both"/>
    </w:pPr>
    <w:rPr>
      <w:rFonts w:ascii="Calibri" w:hAnsi="Calibri" w:eastAsia="宋体" w:cs="Times New Roman"/>
      <w:kern w:val="2"/>
      <w:sz w:val="21"/>
      <w:szCs w:val="20"/>
      <w:lang w:val="en-US" w:eastAsia="zh-CN" w:bidi="ar-SA"/>
    </w:rPr>
  </w:style>
  <w:style w:type="paragraph" w:customStyle="1" w:styleId="25">
    <w:name w:val="_Style 2"/>
    <w:basedOn w:val="1"/>
    <w:next w:val="1"/>
    <w:qFormat/>
    <w:uiPriority w:val="99"/>
    <w:pPr>
      <w:ind w:firstLine="420"/>
    </w:pPr>
    <w:rPr>
      <w:rFonts w:ascii="Cambria" w:hAnsi="Cambria"/>
    </w:rPr>
  </w:style>
  <w:style w:type="paragraph" w:customStyle="1" w:styleId="2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7">
    <w:name w:val="正文条款"/>
    <w:basedOn w:val="28"/>
    <w:qFormat/>
    <w:uiPriority w:val="0"/>
    <w:pPr>
      <w:widowControl/>
      <w:numPr>
        <w:ilvl w:val="0"/>
        <w:numId w:val="1"/>
      </w:numPr>
      <w:spacing w:line="360" w:lineRule="auto"/>
      <w:ind w:firstLine="0" w:firstLineChars="0"/>
      <w:contextualSpacing/>
      <w:jc w:val="left"/>
    </w:pPr>
    <w:rPr>
      <w:rFonts w:ascii="仿宋_GB2312" w:hAnsi="仿宋" w:eastAsia="仿宋_GB2312" w:cs="Times New Roman"/>
      <w:kern w:val="2"/>
      <w:sz w:val="30"/>
      <w:szCs w:val="30"/>
      <w:lang w:val="zh-CN" w:eastAsia="zh-CN" w:bidi="ar-SA"/>
    </w:rPr>
  </w:style>
  <w:style w:type="paragraph" w:styleId="28">
    <w:name w:val="List Paragraph"/>
    <w:basedOn w:val="1"/>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9">
    <w:name w:val="null3"/>
    <w:hidden/>
    <w:qFormat/>
    <w:uiPriority w:val="0"/>
    <w:rPr>
      <w:rFonts w:hint="eastAsia" w:asciiTheme="minorHAnsi" w:hAnsiTheme="minorHAnsi" w:eastAsiaTheme="minorEastAsia" w:cstheme="minorBidi"/>
      <w:lang w:val="en-US" w:eastAsia="zh-Hans"/>
    </w:rPr>
  </w:style>
  <w:style w:type="paragraph" w:customStyle="1" w:styleId="30">
    <w:name w:val="NormalIndent"/>
    <w:basedOn w:val="1"/>
    <w:qFormat/>
    <w:uiPriority w:val="0"/>
    <w:pPr>
      <w:ind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1">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cs="宋体"/>
      <w:b/>
      <w:bCs/>
      <w:kern w:val="0"/>
      <w:szCs w:val="20"/>
    </w:rPr>
  </w:style>
  <w:style w:type="character" w:customStyle="1" w:styleId="32">
    <w:name w:val="font11"/>
    <w:basedOn w:val="19"/>
    <w:qFormat/>
    <w:uiPriority w:val="0"/>
    <w:rPr>
      <w:rFonts w:hint="eastAsia" w:ascii="仿宋" w:hAnsi="仿宋" w:eastAsia="仿宋" w:cs="仿宋"/>
      <w:b/>
      <w:bCs/>
      <w:color w:val="000000"/>
      <w:sz w:val="22"/>
      <w:szCs w:val="22"/>
      <w:u w:val="none"/>
    </w:rPr>
  </w:style>
  <w:style w:type="character" w:customStyle="1" w:styleId="33">
    <w:name w:val="font21"/>
    <w:basedOn w:val="19"/>
    <w:qFormat/>
    <w:uiPriority w:val="0"/>
    <w:rPr>
      <w:rFonts w:hint="eastAsia" w:ascii="仿宋" w:hAnsi="仿宋" w:eastAsia="仿宋" w:cs="仿宋"/>
      <w:color w:val="000000"/>
      <w:sz w:val="22"/>
      <w:szCs w:val="22"/>
      <w:u w:val="none"/>
    </w:rPr>
  </w:style>
  <w:style w:type="character" w:customStyle="1" w:styleId="34">
    <w:name w:val="selected"/>
    <w:basedOn w:val="19"/>
    <w:qFormat/>
    <w:uiPriority w:val="0"/>
    <w:rPr>
      <w:b/>
      <w:bCs/>
    </w:rPr>
  </w:style>
  <w:style w:type="character" w:customStyle="1" w:styleId="35">
    <w:name w:val="hover"/>
    <w:basedOn w:val="19"/>
    <w:qFormat/>
    <w:uiPriority w:val="0"/>
    <w:rPr>
      <w:b/>
      <w:bCs/>
    </w:rPr>
  </w:style>
  <w:style w:type="character" w:customStyle="1" w:styleId="36">
    <w:name w:val="last-child"/>
    <w:basedOn w:val="19"/>
    <w:qFormat/>
    <w:uiPriority w:val="0"/>
  </w:style>
  <w:style w:type="character" w:customStyle="1" w:styleId="37">
    <w:name w:val="result_high_light"/>
    <w:basedOn w:val="19"/>
    <w:qFormat/>
    <w:uiPriority w:val="0"/>
    <w:rPr>
      <w:color w:val="D8453B"/>
    </w:rPr>
  </w:style>
  <w:style w:type="character" w:customStyle="1" w:styleId="38">
    <w:name w:val="active"/>
    <w:basedOn w:val="19"/>
    <w:qFormat/>
    <w:uiPriority w:val="0"/>
    <w:rPr>
      <w:color w:val="FFFFFF"/>
      <w:shd w:val="clear" w:fill="F66262"/>
    </w:rPr>
  </w:style>
  <w:style w:type="character" w:customStyle="1" w:styleId="39">
    <w:name w:val="font71"/>
    <w:basedOn w:val="19"/>
    <w:qFormat/>
    <w:uiPriority w:val="0"/>
    <w:rPr>
      <w:rFonts w:hint="eastAsia" w:ascii="宋体" w:hAnsi="宋体" w:eastAsia="宋体" w:cs="宋体"/>
      <w:b/>
      <w:bCs/>
      <w:color w:val="000000"/>
      <w:sz w:val="24"/>
      <w:szCs w:val="24"/>
      <w:u w:val="none"/>
    </w:rPr>
  </w:style>
  <w:style w:type="character" w:customStyle="1" w:styleId="40">
    <w:name w:val="font31"/>
    <w:basedOn w:val="19"/>
    <w:qFormat/>
    <w:uiPriority w:val="0"/>
    <w:rPr>
      <w:rFonts w:hint="eastAsia" w:ascii="仿宋" w:hAnsi="仿宋" w:eastAsia="仿宋" w:cs="仿宋"/>
      <w:color w:val="000000"/>
      <w:sz w:val="21"/>
      <w:szCs w:val="21"/>
      <w:u w:val="none"/>
    </w:rPr>
  </w:style>
  <w:style w:type="paragraph" w:customStyle="1" w:styleId="41">
    <w:name w:val="List Paragraph1"/>
    <w:basedOn w:val="1"/>
    <w:qFormat/>
    <w:uiPriority w:val="99"/>
    <w:pPr>
      <w:ind w:firstLine="420" w:firstLineChars="200"/>
    </w:pPr>
  </w:style>
  <w:style w:type="paragraph" w:customStyle="1" w:styleId="42">
    <w:name w:val="论文三级标题"/>
    <w:basedOn w:val="1"/>
    <w:qFormat/>
    <w:uiPriority w:val="0"/>
    <w:pPr>
      <w:spacing w:line="360" w:lineRule="auto"/>
    </w:pPr>
    <w:rPr>
      <w:rFonts w:ascii="黑体" w:eastAsia="黑体" w:cs="宋体"/>
      <w:b/>
      <w:bCs/>
      <w:kern w:val="0"/>
      <w:sz w:val="24"/>
      <w:szCs w:val="20"/>
    </w:rPr>
  </w:style>
  <w:style w:type="paragraph" w:styleId="43">
    <w:name w:val="No Spacing"/>
    <w:qFormat/>
    <w:uiPriority w:val="1"/>
    <w:pPr>
      <w:widowControl w:val="0"/>
      <w:jc w:val="both"/>
    </w:pPr>
    <w:rPr>
      <w:rFonts w:ascii="Times New Roman" w:hAnsi="Times New Roman" w:eastAsia="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2008</Words>
  <Characters>2112</Characters>
  <Lines>0</Lines>
  <Paragraphs>0</Paragraphs>
  <TotalTime>25</TotalTime>
  <ScaleCrop>false</ScaleCrop>
  <LinksUpToDate>false</LinksUpToDate>
  <CharactersWithSpaces>2127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2023-03-23T02:26:00Z</dcterms:created>
  <dc:creator>0</dc:creator>
  <cp:lastModifiedBy>JH0080-徐</cp:lastModifiedBy>
  <cp:lastPrinted>2025-03-24T06:44:00Z</cp:lastPrinted>
  <dcterms:modified xsi:type="dcterms:W3CDTF">2025-03-26T01:34:22Z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609AE26CF51645FDA728BD3B82FCA876_13</vt:lpwstr>
  </property>
  <property fmtid="{D5CDD505-2E9C-101B-9397-08002B2CF9AE}" pid="4" name="KSOTemplateDocerSaveRecord">
    <vt:lpwstr>eyJoZGlkIjoiN2FhNGE3NjdkNjg3MDhmN2QxMjIxMDBmZWRhMTQyNWYiLCJ1c2VySWQiOiIxOTU3NTMxNDcifQ==</vt:lpwstr>
  </property>
</Properties>
</file>